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155A8" w14:textId="0B1FD4FE" w:rsidR="003A6400" w:rsidRPr="003A6400" w:rsidRDefault="003A6400" w:rsidP="003A6400">
      <w:pPr>
        <w:rPr>
          <w:rFonts w:ascii="Times New Roman" w:hAnsi="Times New Roman"/>
          <w:sz w:val="20"/>
          <w:szCs w:val="20"/>
        </w:rPr>
      </w:pPr>
      <w:bookmarkStart w:id="0" w:name="_GoBack"/>
      <w:bookmarkEnd w:id="0"/>
      <w:r w:rsidRPr="003A6400">
        <w:rPr>
          <w:rFonts w:ascii="Times New Roman" w:hAnsi="Times New Roman"/>
          <w:sz w:val="20"/>
          <w:szCs w:val="20"/>
        </w:rPr>
        <w:t>Pielikums Nr.2</w:t>
      </w:r>
    </w:p>
    <w:p w14:paraId="019992B3" w14:textId="77777777" w:rsidR="004848A5" w:rsidRPr="000764D8" w:rsidRDefault="004848A5" w:rsidP="004848A5">
      <w:pPr>
        <w:jc w:val="center"/>
        <w:rPr>
          <w:rFonts w:ascii="Times New Roman" w:hAnsi="Times New Roman"/>
          <w:b/>
          <w:sz w:val="20"/>
          <w:szCs w:val="20"/>
        </w:rPr>
      </w:pPr>
      <w:r w:rsidRPr="000764D8">
        <w:rPr>
          <w:rFonts w:ascii="Times New Roman" w:hAnsi="Times New Roman"/>
          <w:b/>
          <w:sz w:val="20"/>
          <w:szCs w:val="20"/>
        </w:rPr>
        <w:t>Tehniskā specifikācija</w:t>
      </w:r>
    </w:p>
    <w:p w14:paraId="7B9D7E4B" w14:textId="2C27A689" w:rsidR="004848A5" w:rsidRPr="000764D8" w:rsidRDefault="001D0567" w:rsidP="00BF7A80">
      <w:pPr>
        <w:jc w:val="center"/>
        <w:rPr>
          <w:rFonts w:ascii="Times New Roman" w:hAnsi="Times New Roman"/>
          <w:b/>
          <w:sz w:val="20"/>
          <w:szCs w:val="20"/>
        </w:rPr>
      </w:pPr>
      <w:r>
        <w:rPr>
          <w:rFonts w:ascii="Times New Roman" w:hAnsi="Times New Roman"/>
          <w:b/>
          <w:sz w:val="20"/>
          <w:szCs w:val="20"/>
        </w:rPr>
        <w:t xml:space="preserve">Cenu aptauja </w:t>
      </w:r>
      <w:r w:rsidR="004710F6" w:rsidRPr="000764D8">
        <w:rPr>
          <w:rFonts w:ascii="Times New Roman" w:hAnsi="Times New Roman"/>
          <w:b/>
          <w:sz w:val="20"/>
          <w:szCs w:val="20"/>
        </w:rPr>
        <w:t>„</w:t>
      </w:r>
      <w:r w:rsidR="00647F99" w:rsidRPr="000764D8">
        <w:rPr>
          <w:rFonts w:ascii="Times New Roman" w:hAnsi="Times New Roman"/>
          <w:b/>
          <w:sz w:val="20"/>
          <w:szCs w:val="20"/>
        </w:rPr>
        <w:t>Skaņas</w:t>
      </w:r>
      <w:r w:rsidR="00BF7A80" w:rsidRPr="000764D8">
        <w:rPr>
          <w:rFonts w:ascii="Times New Roman" w:hAnsi="Times New Roman"/>
          <w:b/>
          <w:sz w:val="20"/>
          <w:szCs w:val="20"/>
        </w:rPr>
        <w:t xml:space="preserve"> tehnikas</w:t>
      </w:r>
      <w:r w:rsidR="004710F6" w:rsidRPr="000764D8">
        <w:rPr>
          <w:rFonts w:ascii="Times New Roman" w:hAnsi="Times New Roman"/>
          <w:b/>
          <w:sz w:val="20"/>
          <w:szCs w:val="20"/>
        </w:rPr>
        <w:t xml:space="preserve"> iegāde un uzstādīšana” </w:t>
      </w:r>
      <w:r w:rsidR="00604125" w:rsidRPr="000764D8">
        <w:rPr>
          <w:rFonts w:ascii="Times New Roman" w:hAnsi="Times New Roman"/>
          <w:b/>
          <w:sz w:val="20"/>
          <w:szCs w:val="20"/>
        </w:rPr>
        <w:t>Talsu Tautas nama struktūrvienībai kinoteātris</w:t>
      </w:r>
      <w:r w:rsidR="00BF7A80" w:rsidRPr="000764D8">
        <w:rPr>
          <w:rFonts w:ascii="Times New Roman" w:hAnsi="Times New Roman"/>
          <w:b/>
          <w:sz w:val="20"/>
          <w:szCs w:val="20"/>
        </w:rPr>
        <w:t xml:space="preserve"> “Auseklis”</w:t>
      </w:r>
    </w:p>
    <w:p w14:paraId="2CDECA78" w14:textId="77777777" w:rsidR="00921022" w:rsidRDefault="00FB20FF" w:rsidP="00921022">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54207F" w:rsidRPr="000764D8">
        <w:rPr>
          <w:rFonts w:ascii="Times New Roman" w:hAnsi="Times New Roman"/>
          <w:sz w:val="20"/>
          <w:szCs w:val="20"/>
        </w:rPr>
        <w:t xml:space="preserve"> </w:t>
      </w:r>
      <w:r w:rsidR="0043426E" w:rsidRPr="000764D8">
        <w:rPr>
          <w:rFonts w:ascii="Times New Roman" w:hAnsi="Times New Roman"/>
          <w:sz w:val="20"/>
          <w:szCs w:val="20"/>
        </w:rPr>
        <w:t xml:space="preserve">veic </w:t>
      </w:r>
      <w:r w:rsidR="003B54AB" w:rsidRPr="000764D8">
        <w:rPr>
          <w:rFonts w:ascii="Times New Roman" w:hAnsi="Times New Roman"/>
          <w:sz w:val="20"/>
          <w:szCs w:val="20"/>
        </w:rPr>
        <w:t>skaņu tehnikas</w:t>
      </w:r>
      <w:r w:rsidR="0054207F" w:rsidRPr="000764D8">
        <w:rPr>
          <w:rFonts w:ascii="Times New Roman" w:hAnsi="Times New Roman"/>
          <w:sz w:val="20"/>
          <w:szCs w:val="20"/>
        </w:rPr>
        <w:t xml:space="preserve"> piegādi,</w:t>
      </w:r>
      <w:r w:rsidR="001A6634" w:rsidRPr="000764D8">
        <w:rPr>
          <w:rFonts w:ascii="Times New Roman" w:hAnsi="Times New Roman"/>
          <w:sz w:val="20"/>
          <w:szCs w:val="20"/>
        </w:rPr>
        <w:t xml:space="preserve"> uzstādīšanu </w:t>
      </w:r>
      <w:r w:rsidR="0054207F" w:rsidRPr="000764D8">
        <w:rPr>
          <w:rFonts w:ascii="Times New Roman" w:hAnsi="Times New Roman"/>
          <w:sz w:val="20"/>
          <w:szCs w:val="20"/>
        </w:rPr>
        <w:t>un noskaņošanu</w:t>
      </w:r>
      <w:r w:rsidR="0043426E" w:rsidRPr="000764D8">
        <w:rPr>
          <w:rFonts w:ascii="Times New Roman" w:hAnsi="Times New Roman"/>
          <w:sz w:val="20"/>
          <w:szCs w:val="20"/>
        </w:rPr>
        <w:t xml:space="preserve"> </w:t>
      </w:r>
      <w:r w:rsidR="00604125" w:rsidRPr="000764D8">
        <w:rPr>
          <w:rFonts w:ascii="Times New Roman" w:hAnsi="Times New Roman"/>
          <w:sz w:val="20"/>
          <w:szCs w:val="20"/>
        </w:rPr>
        <w:t>kinoteātr</w:t>
      </w:r>
      <w:r w:rsidR="001B26E3" w:rsidRPr="000764D8">
        <w:rPr>
          <w:rFonts w:ascii="Times New Roman" w:hAnsi="Times New Roman"/>
          <w:sz w:val="20"/>
          <w:szCs w:val="20"/>
        </w:rPr>
        <w:t>ī</w:t>
      </w:r>
      <w:r w:rsidR="00604125" w:rsidRPr="000764D8">
        <w:rPr>
          <w:rFonts w:ascii="Times New Roman" w:hAnsi="Times New Roman"/>
          <w:sz w:val="20"/>
          <w:szCs w:val="20"/>
        </w:rPr>
        <w:t xml:space="preserve"> “Auseklis”</w:t>
      </w:r>
      <w:r w:rsidR="001B26E3" w:rsidRPr="000764D8">
        <w:rPr>
          <w:rFonts w:ascii="Times New Roman" w:hAnsi="Times New Roman"/>
          <w:sz w:val="20"/>
          <w:szCs w:val="20"/>
        </w:rPr>
        <w:t xml:space="preserve"> zālē</w:t>
      </w:r>
      <w:r w:rsidR="00F524E6" w:rsidRPr="000764D8">
        <w:rPr>
          <w:rFonts w:ascii="Times New Roman" w:hAnsi="Times New Roman"/>
          <w:sz w:val="20"/>
          <w:szCs w:val="20"/>
        </w:rPr>
        <w:t xml:space="preserve"> </w:t>
      </w:r>
      <w:r w:rsidR="001B26E3" w:rsidRPr="000764D8">
        <w:rPr>
          <w:rFonts w:ascii="Times New Roman" w:hAnsi="Times New Roman"/>
          <w:sz w:val="20"/>
          <w:szCs w:val="20"/>
        </w:rPr>
        <w:t xml:space="preserve">un </w:t>
      </w:r>
      <w:r w:rsidR="00F524E6" w:rsidRPr="000764D8">
        <w:rPr>
          <w:rFonts w:ascii="Times New Roman" w:hAnsi="Times New Roman"/>
          <w:sz w:val="20"/>
          <w:szCs w:val="20"/>
        </w:rPr>
        <w:t xml:space="preserve">skaņu režijas – video telpā, </w:t>
      </w:r>
      <w:r w:rsidR="00604125" w:rsidRPr="000764D8">
        <w:rPr>
          <w:rFonts w:ascii="Times New Roman" w:hAnsi="Times New Roman"/>
          <w:sz w:val="20"/>
          <w:szCs w:val="20"/>
        </w:rPr>
        <w:t>K.Valdemāra ielā 17A, Talsos, Talsu novadā</w:t>
      </w:r>
      <w:r w:rsidR="003B54AB" w:rsidRPr="000764D8">
        <w:rPr>
          <w:rFonts w:ascii="Times New Roman" w:hAnsi="Times New Roman"/>
          <w:sz w:val="20"/>
          <w:szCs w:val="20"/>
        </w:rPr>
        <w:t xml:space="preserve">. </w:t>
      </w:r>
    </w:p>
    <w:p w14:paraId="1698CD65" w14:textId="164BB60A" w:rsidR="00DF4A1A" w:rsidRPr="000764D8" w:rsidRDefault="00FB20FF" w:rsidP="003B54AB">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1E3862" w:rsidRPr="000764D8">
        <w:rPr>
          <w:rFonts w:ascii="Times New Roman" w:hAnsi="Times New Roman"/>
          <w:sz w:val="20"/>
          <w:szCs w:val="20"/>
        </w:rPr>
        <w:t xml:space="preserve"> ir ražotāja sertificēts, </w:t>
      </w:r>
      <w:r w:rsidR="00DF4A1A" w:rsidRPr="000764D8">
        <w:rPr>
          <w:rFonts w:ascii="Times New Roman" w:hAnsi="Times New Roman"/>
          <w:sz w:val="20"/>
          <w:szCs w:val="20"/>
        </w:rPr>
        <w:t>tiesīgs piegādāt uzstādīt un nodrošināt apkalpošanas un garantijas servisu piedāvātajām iekārtām.</w:t>
      </w:r>
    </w:p>
    <w:p w14:paraId="5FC640CD" w14:textId="702355A0" w:rsidR="007C4B35" w:rsidRPr="000764D8" w:rsidRDefault="007C4B35" w:rsidP="003B54AB">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Iekārtas ir jaunas un nelietotas, iekārtās nav iebūvētas lietotas vai atjaunotas detaļas.</w:t>
      </w:r>
    </w:p>
    <w:p w14:paraId="53B0DD66" w14:textId="77777777" w:rsidR="007C4B35" w:rsidRPr="000764D8" w:rsidRDefault="007C4B35" w:rsidP="003B54AB">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Iekārtas un audio vadi nav atradušies lietošanā vai demonstrācijā.</w:t>
      </w:r>
    </w:p>
    <w:p w14:paraId="432A8598" w14:textId="77777777" w:rsidR="007C4B35" w:rsidRPr="000764D8" w:rsidRDefault="007C4B35" w:rsidP="003B54AB">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Iekārtas un audio vadi atbilst Eiropas CE standartu prasībām.</w:t>
      </w:r>
    </w:p>
    <w:p w14:paraId="5153F581" w14:textId="5ECF7176" w:rsidR="007C4B35" w:rsidRDefault="007C4B35" w:rsidP="003B54AB">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 xml:space="preserve">Iekārtām ir lietošanas instrukcija </w:t>
      </w:r>
      <w:r w:rsidR="00DF4A1A" w:rsidRPr="000764D8">
        <w:rPr>
          <w:rFonts w:ascii="Times New Roman" w:hAnsi="Times New Roman"/>
          <w:sz w:val="20"/>
          <w:szCs w:val="20"/>
        </w:rPr>
        <w:t>latviešu vai angļu</w:t>
      </w:r>
      <w:r w:rsidRPr="000764D8">
        <w:rPr>
          <w:rFonts w:ascii="Times New Roman" w:hAnsi="Times New Roman"/>
          <w:sz w:val="20"/>
          <w:szCs w:val="20"/>
        </w:rPr>
        <w:t xml:space="preserve"> valodā.</w:t>
      </w:r>
    </w:p>
    <w:p w14:paraId="5740AAFC" w14:textId="32EB1121" w:rsidR="00921022" w:rsidRPr="00921022" w:rsidRDefault="00921022" w:rsidP="00921022">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Apskaņošanas sistēmai jābūt savienojamai ar esošo Dolby CP650 skaņas procesoru.</w:t>
      </w:r>
    </w:p>
    <w:p w14:paraId="1CFE352D" w14:textId="1A25F3D7" w:rsidR="002F7703" w:rsidRPr="000764D8" w:rsidRDefault="00FB20FF" w:rsidP="00A6587A">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2F7703" w:rsidRPr="000764D8">
        <w:rPr>
          <w:rFonts w:ascii="Times New Roman" w:hAnsi="Times New Roman"/>
          <w:sz w:val="20"/>
          <w:szCs w:val="20"/>
        </w:rPr>
        <w:t xml:space="preserve"> finanšu piedāvājumā paredz izmaksas </w:t>
      </w:r>
      <w:r w:rsidR="002F7703" w:rsidRPr="000764D8">
        <w:rPr>
          <w:rFonts w:ascii="Times New Roman" w:hAnsi="Times New Roman"/>
          <w:i/>
          <w:sz w:val="20"/>
          <w:szCs w:val="20"/>
        </w:rPr>
        <w:t>L</w:t>
      </w:r>
      <w:r w:rsidR="00965F78" w:rsidRPr="000764D8">
        <w:rPr>
          <w:rFonts w:ascii="Times New Roman" w:hAnsi="Times New Roman"/>
          <w:i/>
          <w:sz w:val="20"/>
          <w:szCs w:val="20"/>
        </w:rPr>
        <w:t xml:space="preserve">, </w:t>
      </w:r>
      <w:r w:rsidR="002F7703" w:rsidRPr="000764D8">
        <w:rPr>
          <w:rFonts w:ascii="Times New Roman" w:hAnsi="Times New Roman"/>
          <w:i/>
          <w:sz w:val="20"/>
          <w:szCs w:val="20"/>
        </w:rPr>
        <w:t>C</w:t>
      </w:r>
      <w:r w:rsidR="00965F78" w:rsidRPr="000764D8">
        <w:rPr>
          <w:rFonts w:ascii="Times New Roman" w:hAnsi="Times New Roman"/>
          <w:i/>
          <w:sz w:val="20"/>
          <w:szCs w:val="20"/>
        </w:rPr>
        <w:t xml:space="preserve">, </w:t>
      </w:r>
      <w:r w:rsidR="002F7703" w:rsidRPr="000764D8">
        <w:rPr>
          <w:rFonts w:ascii="Times New Roman" w:hAnsi="Times New Roman"/>
          <w:i/>
          <w:sz w:val="20"/>
          <w:szCs w:val="20"/>
        </w:rPr>
        <w:t>R</w:t>
      </w:r>
      <w:r w:rsidR="002F7703" w:rsidRPr="000764D8">
        <w:rPr>
          <w:rFonts w:ascii="Times New Roman" w:hAnsi="Times New Roman"/>
          <w:sz w:val="20"/>
          <w:szCs w:val="20"/>
        </w:rPr>
        <w:t xml:space="preserve"> skaļruņu un zemo frekvenču skaļruņu </w:t>
      </w:r>
      <w:r w:rsidR="00270FAF" w:rsidRPr="000764D8">
        <w:rPr>
          <w:rFonts w:ascii="Times New Roman" w:hAnsi="Times New Roman"/>
          <w:sz w:val="20"/>
          <w:szCs w:val="20"/>
        </w:rPr>
        <w:t>sistēma</w:t>
      </w:r>
      <w:r w:rsidR="002F7703" w:rsidRPr="000764D8">
        <w:rPr>
          <w:rFonts w:ascii="Times New Roman" w:hAnsi="Times New Roman"/>
          <w:sz w:val="20"/>
          <w:szCs w:val="20"/>
        </w:rPr>
        <w:t>s</w:t>
      </w:r>
      <w:r w:rsidR="00270FAF" w:rsidRPr="000764D8">
        <w:rPr>
          <w:rFonts w:ascii="Times New Roman" w:hAnsi="Times New Roman"/>
          <w:sz w:val="20"/>
          <w:szCs w:val="20"/>
        </w:rPr>
        <w:t xml:space="preserve"> </w:t>
      </w:r>
      <w:r w:rsidR="00D55086" w:rsidRPr="000764D8">
        <w:rPr>
          <w:rFonts w:ascii="Times New Roman" w:hAnsi="Times New Roman"/>
          <w:sz w:val="20"/>
          <w:szCs w:val="20"/>
        </w:rPr>
        <w:t>uzstādīšanai</w:t>
      </w:r>
      <w:r w:rsidR="00270FAF" w:rsidRPr="000764D8">
        <w:rPr>
          <w:rFonts w:ascii="Times New Roman" w:hAnsi="Times New Roman"/>
          <w:sz w:val="20"/>
          <w:szCs w:val="20"/>
        </w:rPr>
        <w:t xml:space="preserve"> aiz </w:t>
      </w:r>
      <w:r w:rsidR="002F7703" w:rsidRPr="000764D8">
        <w:rPr>
          <w:rFonts w:ascii="Times New Roman" w:hAnsi="Times New Roman"/>
          <w:sz w:val="20"/>
          <w:szCs w:val="20"/>
        </w:rPr>
        <w:t>kino ekrāna,</w:t>
      </w:r>
      <w:r w:rsidR="00906B5A" w:rsidRPr="000764D8">
        <w:rPr>
          <w:rFonts w:ascii="Times New Roman" w:hAnsi="Times New Roman"/>
          <w:sz w:val="20"/>
          <w:szCs w:val="20"/>
        </w:rPr>
        <w:t xml:space="preserve"> uz plauktu sistēmas.</w:t>
      </w:r>
      <w:r w:rsidR="002F7703" w:rsidRPr="000764D8">
        <w:rPr>
          <w:rFonts w:ascii="Times New Roman" w:hAnsi="Times New Roman"/>
          <w:sz w:val="20"/>
          <w:szCs w:val="20"/>
        </w:rPr>
        <w:t xml:space="preserve"> </w:t>
      </w:r>
      <w:r w:rsidRPr="000764D8">
        <w:rPr>
          <w:rFonts w:ascii="Times New Roman" w:hAnsi="Times New Roman"/>
          <w:sz w:val="20"/>
          <w:szCs w:val="20"/>
        </w:rPr>
        <w:t>Pretendentam</w:t>
      </w:r>
      <w:r w:rsidR="00270FAF" w:rsidRPr="000764D8">
        <w:rPr>
          <w:rFonts w:ascii="Times New Roman" w:hAnsi="Times New Roman"/>
          <w:sz w:val="20"/>
          <w:szCs w:val="20"/>
        </w:rPr>
        <w:t xml:space="preserve"> skaļruņu </w:t>
      </w:r>
      <w:r w:rsidR="002F7703" w:rsidRPr="000764D8">
        <w:rPr>
          <w:rFonts w:ascii="Times New Roman" w:hAnsi="Times New Roman"/>
          <w:sz w:val="20"/>
          <w:szCs w:val="20"/>
        </w:rPr>
        <w:t>demontāžai</w:t>
      </w:r>
      <w:r w:rsidR="0015635E" w:rsidRPr="000764D8">
        <w:rPr>
          <w:rFonts w:ascii="Times New Roman" w:hAnsi="Times New Roman"/>
          <w:sz w:val="20"/>
          <w:szCs w:val="20"/>
        </w:rPr>
        <w:t xml:space="preserve"> -</w:t>
      </w:r>
      <w:r w:rsidR="002F7703" w:rsidRPr="000764D8">
        <w:rPr>
          <w:rFonts w:ascii="Times New Roman" w:hAnsi="Times New Roman"/>
          <w:sz w:val="20"/>
          <w:szCs w:val="20"/>
        </w:rPr>
        <w:t xml:space="preserve"> montāžai</w:t>
      </w:r>
      <w:r w:rsidR="00270FAF" w:rsidRPr="000764D8">
        <w:rPr>
          <w:rFonts w:ascii="Times New Roman" w:hAnsi="Times New Roman"/>
          <w:sz w:val="20"/>
          <w:szCs w:val="20"/>
        </w:rPr>
        <w:t xml:space="preserve"> </w:t>
      </w:r>
      <w:r w:rsidR="00270FAF" w:rsidRPr="000764D8">
        <w:rPr>
          <w:rFonts w:ascii="Times New Roman" w:hAnsi="Times New Roman"/>
          <w:sz w:val="20"/>
          <w:szCs w:val="20"/>
        </w:rPr>
        <w:lastRenderedPageBreak/>
        <w:t>jā</w:t>
      </w:r>
      <w:r w:rsidR="0015635E" w:rsidRPr="000764D8">
        <w:rPr>
          <w:rFonts w:ascii="Times New Roman" w:hAnsi="Times New Roman"/>
          <w:sz w:val="20"/>
          <w:szCs w:val="20"/>
        </w:rPr>
        <w:t>paredz kino</w:t>
      </w:r>
      <w:r w:rsidR="00D55086" w:rsidRPr="000764D8">
        <w:rPr>
          <w:rFonts w:ascii="Times New Roman" w:hAnsi="Times New Roman"/>
          <w:sz w:val="20"/>
          <w:szCs w:val="20"/>
        </w:rPr>
        <w:t xml:space="preserve"> ekrāna noņemšana un piestiprināšana</w:t>
      </w:r>
      <w:r w:rsidR="0015635E" w:rsidRPr="000764D8">
        <w:rPr>
          <w:rFonts w:ascii="Times New Roman" w:hAnsi="Times New Roman"/>
          <w:sz w:val="20"/>
          <w:szCs w:val="20"/>
        </w:rPr>
        <w:t xml:space="preserve"> atpakaļ</w:t>
      </w:r>
      <w:r w:rsidR="001B57A6" w:rsidRPr="000764D8">
        <w:rPr>
          <w:rFonts w:ascii="Times New Roman" w:hAnsi="Times New Roman"/>
          <w:sz w:val="20"/>
          <w:szCs w:val="20"/>
        </w:rPr>
        <w:t>,</w:t>
      </w:r>
      <w:r w:rsidR="00F524E6" w:rsidRPr="000764D8">
        <w:rPr>
          <w:rFonts w:ascii="Times New Roman" w:hAnsi="Times New Roman"/>
          <w:sz w:val="20"/>
          <w:szCs w:val="20"/>
        </w:rPr>
        <w:t xml:space="preserve"> nepasliktinot tā </w:t>
      </w:r>
      <w:r w:rsidR="002F7703" w:rsidRPr="000764D8">
        <w:rPr>
          <w:rFonts w:ascii="Times New Roman" w:hAnsi="Times New Roman"/>
          <w:sz w:val="20"/>
          <w:szCs w:val="20"/>
        </w:rPr>
        <w:t>tehnisko</w:t>
      </w:r>
      <w:r w:rsidR="00A851A4" w:rsidRPr="000764D8">
        <w:rPr>
          <w:rFonts w:ascii="Times New Roman" w:hAnsi="Times New Roman"/>
          <w:sz w:val="20"/>
          <w:szCs w:val="20"/>
        </w:rPr>
        <w:t xml:space="preserve"> </w:t>
      </w:r>
      <w:r w:rsidR="002F7703" w:rsidRPr="000764D8">
        <w:rPr>
          <w:rFonts w:ascii="Times New Roman" w:hAnsi="Times New Roman"/>
          <w:sz w:val="20"/>
          <w:szCs w:val="20"/>
        </w:rPr>
        <w:t xml:space="preserve">un vizuālo </w:t>
      </w:r>
      <w:r w:rsidR="00F524E6" w:rsidRPr="000764D8">
        <w:rPr>
          <w:rFonts w:ascii="Times New Roman" w:hAnsi="Times New Roman"/>
          <w:sz w:val="20"/>
          <w:szCs w:val="20"/>
        </w:rPr>
        <w:t>kvalitāti</w:t>
      </w:r>
      <w:r w:rsidR="00270FAF" w:rsidRPr="000764D8">
        <w:rPr>
          <w:rFonts w:ascii="Times New Roman" w:hAnsi="Times New Roman"/>
          <w:sz w:val="20"/>
          <w:szCs w:val="20"/>
        </w:rPr>
        <w:t xml:space="preserve">. </w:t>
      </w:r>
    </w:p>
    <w:p w14:paraId="5F4AB49F" w14:textId="7A0C1C01" w:rsidR="00E26508" w:rsidRPr="000764D8" w:rsidRDefault="00FB20FF" w:rsidP="00A6587A">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E26508" w:rsidRPr="000764D8">
        <w:rPr>
          <w:rFonts w:ascii="Times New Roman" w:hAnsi="Times New Roman"/>
          <w:sz w:val="20"/>
          <w:szCs w:val="20"/>
        </w:rPr>
        <w:t xml:space="preserve"> finanšu piedāvājumā paredz izmaksas telpiskās skaņas skaļruņu sistēmas uzstādīšanu skatītāju zālē uz sānu sienām un aizmugurējās sienas atbilstoši ražotāju noteiktajām instrukcijām</w:t>
      </w:r>
      <w:r w:rsidR="008565E6" w:rsidRPr="000764D8">
        <w:rPr>
          <w:rFonts w:ascii="Times New Roman" w:hAnsi="Times New Roman"/>
          <w:sz w:val="20"/>
          <w:szCs w:val="20"/>
        </w:rPr>
        <w:t>,</w:t>
      </w:r>
      <w:r w:rsidR="00E26508" w:rsidRPr="000764D8">
        <w:rPr>
          <w:rFonts w:ascii="Times New Roman" w:hAnsi="Times New Roman"/>
          <w:sz w:val="20"/>
          <w:szCs w:val="20"/>
        </w:rPr>
        <w:t xml:space="preserve"> nepasliktinot sienu tehnisko </w:t>
      </w:r>
      <w:r w:rsidR="00A851A4" w:rsidRPr="000764D8">
        <w:rPr>
          <w:rFonts w:ascii="Times New Roman" w:hAnsi="Times New Roman"/>
          <w:sz w:val="20"/>
          <w:szCs w:val="20"/>
        </w:rPr>
        <w:t xml:space="preserve">kvalitāti </w:t>
      </w:r>
      <w:r w:rsidR="00E26508" w:rsidRPr="000764D8">
        <w:rPr>
          <w:rFonts w:ascii="Times New Roman" w:hAnsi="Times New Roman"/>
          <w:sz w:val="20"/>
          <w:szCs w:val="20"/>
        </w:rPr>
        <w:t>un vizuālo</w:t>
      </w:r>
      <w:r w:rsidR="00A851A4" w:rsidRPr="000764D8">
        <w:rPr>
          <w:rFonts w:ascii="Times New Roman" w:hAnsi="Times New Roman"/>
          <w:sz w:val="20"/>
          <w:szCs w:val="20"/>
        </w:rPr>
        <w:t xml:space="preserve"> skatu.</w:t>
      </w:r>
    </w:p>
    <w:p w14:paraId="50001738" w14:textId="0C158609" w:rsidR="00BF7A80" w:rsidRPr="000764D8" w:rsidRDefault="00FB20FF" w:rsidP="003B54AB">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43426E" w:rsidRPr="000764D8">
        <w:rPr>
          <w:rFonts w:ascii="Times New Roman" w:hAnsi="Times New Roman"/>
          <w:sz w:val="20"/>
          <w:szCs w:val="20"/>
        </w:rPr>
        <w:t xml:space="preserve"> piedāvājumā iek</w:t>
      </w:r>
      <w:r w:rsidRPr="000764D8">
        <w:rPr>
          <w:rFonts w:ascii="Times New Roman" w:hAnsi="Times New Roman"/>
          <w:sz w:val="20"/>
          <w:szCs w:val="20"/>
        </w:rPr>
        <w:t>ļauj jaunu audio tīkla izveidi,</w:t>
      </w:r>
      <w:r w:rsidR="0043426E" w:rsidRPr="000764D8">
        <w:rPr>
          <w:rFonts w:ascii="Times New Roman" w:hAnsi="Times New Roman"/>
          <w:sz w:val="20"/>
          <w:szCs w:val="20"/>
        </w:rPr>
        <w:t xml:space="preserve"> instalējot </w:t>
      </w:r>
      <w:r w:rsidR="00DD3F65" w:rsidRPr="000764D8">
        <w:rPr>
          <w:rFonts w:ascii="Times New Roman" w:hAnsi="Times New Roman"/>
          <w:sz w:val="20"/>
          <w:szCs w:val="20"/>
        </w:rPr>
        <w:t>kabeļus</w:t>
      </w:r>
      <w:r w:rsidR="0043426E" w:rsidRPr="000764D8">
        <w:rPr>
          <w:rFonts w:ascii="Times New Roman" w:hAnsi="Times New Roman"/>
          <w:sz w:val="20"/>
          <w:szCs w:val="20"/>
        </w:rPr>
        <w:t xml:space="preserve"> pa ēkas bēniņiem</w:t>
      </w:r>
      <w:r w:rsidR="00A851A4" w:rsidRPr="000764D8">
        <w:rPr>
          <w:rFonts w:ascii="Times New Roman" w:hAnsi="Times New Roman"/>
          <w:sz w:val="20"/>
          <w:szCs w:val="20"/>
        </w:rPr>
        <w:t xml:space="preserve"> vai virs iekārtiem griestiem paredzot izmantot starpsienu spraugas</w:t>
      </w:r>
      <w:r w:rsidR="0043426E" w:rsidRPr="000764D8">
        <w:rPr>
          <w:rFonts w:ascii="Times New Roman" w:hAnsi="Times New Roman"/>
          <w:sz w:val="20"/>
          <w:szCs w:val="20"/>
        </w:rPr>
        <w:t>. Audio tīkla izveidē tiek izmantoti audio kabeļi</w:t>
      </w:r>
      <w:r w:rsidR="00A058B6">
        <w:rPr>
          <w:rFonts w:ascii="Times New Roman" w:hAnsi="Times New Roman"/>
          <w:sz w:val="20"/>
          <w:szCs w:val="20"/>
        </w:rPr>
        <w:t>,</w:t>
      </w:r>
      <w:r w:rsidR="0043426E" w:rsidRPr="000764D8">
        <w:rPr>
          <w:rFonts w:ascii="Times New Roman" w:hAnsi="Times New Roman"/>
          <w:sz w:val="20"/>
          <w:szCs w:val="20"/>
        </w:rPr>
        <w:t xml:space="preserve"> </w:t>
      </w:r>
      <w:r w:rsidR="00B32391" w:rsidRPr="000764D8">
        <w:rPr>
          <w:rFonts w:ascii="Times New Roman" w:hAnsi="Times New Roman"/>
          <w:sz w:val="20"/>
          <w:szCs w:val="20"/>
        </w:rPr>
        <w:t>kas atbilst tehniskajā specifikācijā minēto iekārtu</w:t>
      </w:r>
      <w:r w:rsidR="0043426E" w:rsidRPr="000764D8">
        <w:rPr>
          <w:rFonts w:ascii="Times New Roman" w:hAnsi="Times New Roman"/>
          <w:sz w:val="20"/>
          <w:szCs w:val="20"/>
        </w:rPr>
        <w:t xml:space="preserve"> </w:t>
      </w:r>
      <w:r w:rsidR="00B32391" w:rsidRPr="000764D8">
        <w:rPr>
          <w:rFonts w:ascii="Times New Roman" w:hAnsi="Times New Roman"/>
          <w:sz w:val="20"/>
          <w:szCs w:val="20"/>
        </w:rPr>
        <w:t xml:space="preserve">savienošanai un kvalitatīvai ekspluatācijai ar </w:t>
      </w:r>
      <w:r w:rsidR="0043426E" w:rsidRPr="000764D8">
        <w:rPr>
          <w:rFonts w:ascii="Times New Roman" w:hAnsi="Times New Roman"/>
          <w:sz w:val="20"/>
          <w:szCs w:val="20"/>
        </w:rPr>
        <w:t>atbi</w:t>
      </w:r>
      <w:r w:rsidR="00B32391" w:rsidRPr="000764D8">
        <w:rPr>
          <w:rFonts w:ascii="Times New Roman" w:hAnsi="Times New Roman"/>
          <w:sz w:val="20"/>
          <w:szCs w:val="20"/>
        </w:rPr>
        <w:t xml:space="preserve">lstošu vadu </w:t>
      </w:r>
      <w:r w:rsidR="0043426E" w:rsidRPr="000764D8">
        <w:rPr>
          <w:rFonts w:ascii="Times New Roman" w:hAnsi="Times New Roman"/>
          <w:sz w:val="20"/>
          <w:szCs w:val="20"/>
        </w:rPr>
        <w:t>šķērsgriezumu un tehniskajiem parametriem.</w:t>
      </w:r>
    </w:p>
    <w:p w14:paraId="2E87A8EB" w14:textId="77777777" w:rsidR="003B54AB" w:rsidRPr="000764D8" w:rsidRDefault="00FB20FF" w:rsidP="00B85D60">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A6587A" w:rsidRPr="000764D8">
        <w:rPr>
          <w:rFonts w:ascii="Times New Roman" w:hAnsi="Times New Roman"/>
          <w:sz w:val="20"/>
          <w:szCs w:val="20"/>
        </w:rPr>
        <w:t xml:space="preserve"> cenā iekļauj iekārtu savienojošo</w:t>
      </w:r>
      <w:r w:rsidR="00343D56" w:rsidRPr="000764D8">
        <w:rPr>
          <w:rFonts w:ascii="Times New Roman" w:hAnsi="Times New Roman"/>
          <w:sz w:val="20"/>
          <w:szCs w:val="20"/>
        </w:rPr>
        <w:t>s</w:t>
      </w:r>
      <w:r w:rsidR="00A6587A" w:rsidRPr="000764D8">
        <w:rPr>
          <w:rFonts w:ascii="Times New Roman" w:hAnsi="Times New Roman"/>
          <w:sz w:val="20"/>
          <w:szCs w:val="20"/>
        </w:rPr>
        <w:t xml:space="preserve"> vadus un elementus (vadu pievienošana pie skandām, u.c.).</w:t>
      </w:r>
    </w:p>
    <w:p w14:paraId="25681697" w14:textId="77777777" w:rsidR="00A6587A" w:rsidRPr="000764D8" w:rsidRDefault="00FB20FF" w:rsidP="00A6587A">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A6587A" w:rsidRPr="000764D8">
        <w:rPr>
          <w:rFonts w:ascii="Times New Roman" w:hAnsi="Times New Roman"/>
          <w:sz w:val="20"/>
          <w:szCs w:val="20"/>
        </w:rPr>
        <w:t xml:space="preserve"> nodrošina vecās tehnikas demontāžu.</w:t>
      </w:r>
    </w:p>
    <w:p w14:paraId="298F29F7" w14:textId="1DA3E53D" w:rsidR="00921022" w:rsidRPr="00921022" w:rsidRDefault="00FB20FF" w:rsidP="00921022">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Pretendents</w:t>
      </w:r>
      <w:r w:rsidR="00A6587A" w:rsidRPr="000764D8">
        <w:rPr>
          <w:rFonts w:ascii="Times New Roman" w:hAnsi="Times New Roman"/>
          <w:sz w:val="20"/>
          <w:szCs w:val="20"/>
        </w:rPr>
        <w:t xml:space="preserve"> darbu veikšanai nodrošina kvalificētu personālu.</w:t>
      </w:r>
    </w:p>
    <w:p w14:paraId="58D6BC19" w14:textId="20352F1D" w:rsidR="00B85D60" w:rsidRPr="000764D8" w:rsidRDefault="00B85D60" w:rsidP="00B85D60">
      <w:pPr>
        <w:pStyle w:val="Sarakstarindkopa"/>
        <w:numPr>
          <w:ilvl w:val="0"/>
          <w:numId w:val="2"/>
        </w:numPr>
        <w:jc w:val="both"/>
        <w:rPr>
          <w:rFonts w:ascii="Times New Roman" w:hAnsi="Times New Roman"/>
          <w:sz w:val="20"/>
          <w:szCs w:val="20"/>
        </w:rPr>
      </w:pPr>
      <w:r w:rsidRPr="000764D8">
        <w:rPr>
          <w:rFonts w:ascii="Times New Roman" w:hAnsi="Times New Roman"/>
          <w:sz w:val="20"/>
          <w:szCs w:val="20"/>
        </w:rPr>
        <w:t xml:space="preserve">Darbu izpildes termiņš 2019.gada </w:t>
      </w:r>
      <w:r w:rsidR="003978DA">
        <w:rPr>
          <w:rFonts w:ascii="Times New Roman" w:hAnsi="Times New Roman"/>
          <w:sz w:val="20"/>
          <w:szCs w:val="20"/>
        </w:rPr>
        <w:t>16</w:t>
      </w:r>
      <w:r w:rsidRPr="000764D8">
        <w:rPr>
          <w:rFonts w:ascii="Times New Roman" w:hAnsi="Times New Roman"/>
          <w:sz w:val="20"/>
          <w:szCs w:val="20"/>
        </w:rPr>
        <w:t>.decembris.</w:t>
      </w:r>
    </w:p>
    <w:p w14:paraId="40FAF28F" w14:textId="77777777" w:rsidR="00B85D60" w:rsidRPr="000764D8" w:rsidRDefault="00B85D60" w:rsidP="00B85D60">
      <w:pPr>
        <w:pStyle w:val="Sarakstarindkopa"/>
        <w:jc w:val="both"/>
        <w:rPr>
          <w:rFonts w:ascii="Times New Roman" w:hAnsi="Times New Roman"/>
          <w:sz w:val="20"/>
          <w:szCs w:val="20"/>
        </w:rPr>
      </w:pPr>
    </w:p>
    <w:p w14:paraId="76382BDE" w14:textId="77777777" w:rsidR="00B85D60" w:rsidRPr="000764D8" w:rsidRDefault="00B85D60" w:rsidP="00B85D60">
      <w:pPr>
        <w:pStyle w:val="Sarakstarindkopa"/>
        <w:jc w:val="both"/>
        <w:rPr>
          <w:rFonts w:ascii="Times New Roman" w:hAnsi="Times New Roman"/>
          <w:sz w:val="20"/>
          <w:szCs w:val="20"/>
        </w:rPr>
      </w:pPr>
      <w:r w:rsidRPr="000764D8">
        <w:rPr>
          <w:rFonts w:ascii="Times New Roman" w:hAnsi="Times New Roman"/>
          <w:b/>
          <w:sz w:val="20"/>
          <w:szCs w:val="20"/>
        </w:rPr>
        <w:t>Garantijas noteikumi:</w:t>
      </w:r>
      <w:r w:rsidRPr="000764D8">
        <w:rPr>
          <w:rFonts w:ascii="Times New Roman" w:hAnsi="Times New Roman"/>
          <w:sz w:val="20"/>
          <w:szCs w:val="20"/>
        </w:rPr>
        <w:t xml:space="preserve"> </w:t>
      </w:r>
    </w:p>
    <w:p w14:paraId="63F7CE45" w14:textId="77777777" w:rsidR="00B85D60"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1. Garantija ir PRETENDENTA apliecinājums, ka Prece vai tās sastāvdaļa garantijas laikā saglabās Specifikācijā un Preces tehniskajā dokumentācijā norādītās lietošanas īpašības, drošumu un iz</w:t>
      </w:r>
      <w:r w:rsidRPr="000764D8">
        <w:rPr>
          <w:rFonts w:ascii="Times New Roman" w:hAnsi="Times New Roman"/>
          <w:sz w:val="20"/>
          <w:szCs w:val="20"/>
        </w:rPr>
        <w:lastRenderedPageBreak/>
        <w:t>pildījumu un PRETENDENTS uzņemas uz sava rēķina veikt preces remontu vai aizstāšanu ar līdzvērtīgu Preci saskaņā ar šiem garantijas noteikumiem.</w:t>
      </w:r>
    </w:p>
    <w:p w14:paraId="34B11930" w14:textId="77777777" w:rsidR="00B85D60"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2. Garantijas nosacījumi ir noteikti šajā tehniskajā specifikācijā un pušu noslēgtajā līgumā par preču piegādi un uzstādīšanu. Par nepieciešamību veikt garantijas remontu PASŪTĪTĀJS paziņo PRETENDENTAM pa telefonu, vai e-pastu.</w:t>
      </w:r>
      <w:r w:rsidR="00625003" w:rsidRPr="000764D8">
        <w:rPr>
          <w:rFonts w:ascii="Times New Roman" w:hAnsi="Times New Roman"/>
          <w:sz w:val="20"/>
          <w:szCs w:val="20"/>
        </w:rPr>
        <w:t xml:space="preserve"> PRETENDENTA speciālistam</w:t>
      </w:r>
      <w:r w:rsidRPr="000764D8">
        <w:rPr>
          <w:rFonts w:ascii="Times New Roman" w:hAnsi="Times New Roman"/>
          <w:sz w:val="20"/>
          <w:szCs w:val="20"/>
        </w:rPr>
        <w:t xml:space="preserve"> </w:t>
      </w:r>
      <w:r w:rsidR="00625003" w:rsidRPr="000764D8">
        <w:rPr>
          <w:rFonts w:ascii="Times New Roman" w:hAnsi="Times New Roman"/>
          <w:sz w:val="20"/>
          <w:szCs w:val="20"/>
        </w:rPr>
        <w:t>jā</w:t>
      </w:r>
      <w:r w:rsidRPr="000764D8">
        <w:rPr>
          <w:rFonts w:ascii="Times New Roman" w:hAnsi="Times New Roman"/>
          <w:sz w:val="20"/>
          <w:szCs w:val="20"/>
        </w:rPr>
        <w:t xml:space="preserve">ierodas Preces ekspluatācijas vietā un </w:t>
      </w:r>
      <w:r w:rsidR="00625003" w:rsidRPr="000764D8">
        <w:rPr>
          <w:rFonts w:ascii="Times New Roman" w:hAnsi="Times New Roman"/>
          <w:sz w:val="20"/>
          <w:szCs w:val="20"/>
        </w:rPr>
        <w:t>jāveic bojājumu diagnostika</w:t>
      </w:r>
      <w:r w:rsidRPr="000764D8">
        <w:rPr>
          <w:rFonts w:ascii="Times New Roman" w:hAnsi="Times New Roman"/>
          <w:sz w:val="20"/>
          <w:szCs w:val="20"/>
        </w:rPr>
        <w:t xml:space="preserve"> </w:t>
      </w:r>
      <w:r w:rsidR="00625003" w:rsidRPr="000764D8">
        <w:rPr>
          <w:rFonts w:ascii="Times New Roman" w:hAnsi="Times New Roman"/>
          <w:sz w:val="20"/>
          <w:szCs w:val="20"/>
        </w:rPr>
        <w:t xml:space="preserve">24 (divdesmit četru) stundu laikā </w:t>
      </w:r>
      <w:r w:rsidRPr="000764D8">
        <w:rPr>
          <w:rFonts w:ascii="Times New Roman" w:hAnsi="Times New Roman"/>
          <w:sz w:val="20"/>
          <w:szCs w:val="20"/>
        </w:rPr>
        <w:t xml:space="preserve"> no paziņojuma saņemšanas brīža. </w:t>
      </w:r>
    </w:p>
    <w:p w14:paraId="09202467" w14:textId="77777777" w:rsidR="00592C1A"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 xml:space="preserve">3. PRETENDENTS garantijas remontu veic telpās, kurās PASŪTĪTĀJS Preces lieto. Ja tas nav iespējams, vai ja PASŪTĪTĀJS to nevēlas, Pusēm vienojoties, PRETENDENTS uz sava rēķina veic Preču transportu un remontu citur. Ja bojājumi netiek novērsti 5 (piecu) darba dienu laikā, PRETENDENTS, saskaņojot ar PASŪTĪTĀJU un pēc PASŪTĪTĀJA ieskatiem, uz sava rēķina veic bojātās Preces apmaiņu vai aizstāšanu uz remonta laiku ar tādu pašu vai ekvivalentu Preci, ar kuru būtu nodrošināta atbilstība Specifikācijai. </w:t>
      </w:r>
    </w:p>
    <w:p w14:paraId="31212E5A" w14:textId="77777777" w:rsidR="00592C1A"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 xml:space="preserve">4. Ja garantijas periodā Precei tiek konstatēti bojājumi 3 (trīs) vai vairāk reizes, PASŪTĪTĀJAM ir tiesība pieprasīt no PRETENDENTA Preces nomaiņu bezierunu kārtībā uz PRETENDENTA </w:t>
      </w:r>
      <w:r w:rsidRPr="000764D8">
        <w:rPr>
          <w:rFonts w:ascii="Times New Roman" w:hAnsi="Times New Roman"/>
          <w:sz w:val="20"/>
          <w:szCs w:val="20"/>
        </w:rPr>
        <w:lastRenderedPageBreak/>
        <w:t xml:space="preserve">rēķina 5 (piecu) darba dienu laikā ar tādu pašu vai ekvivalentu Preci, ar kuru būtu nodrošināta atbilstība Specifikācijai. </w:t>
      </w:r>
    </w:p>
    <w:p w14:paraId="60FC0F9B" w14:textId="77777777" w:rsidR="00592C1A"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 xml:space="preserve">5. Ja Preces nepareiza vai nekvalitatīva uzstādīšana ir kļuvusi par iemeslu Preces bojājumam vai neatbilstībai Specifikācijai, bet Preci uzstādījis PRETENDENTS vai tā pilnvarota trešā persona, kā arī ja Preci uzstādījis PASŪTĪTĀJS saskaņā ar nepareizu </w:t>
      </w:r>
      <w:r w:rsidR="00592C1A" w:rsidRPr="000764D8">
        <w:rPr>
          <w:rFonts w:ascii="Times New Roman" w:hAnsi="Times New Roman"/>
          <w:sz w:val="20"/>
          <w:szCs w:val="20"/>
        </w:rPr>
        <w:t>(neprecīzu) vai valsts valodā</w:t>
      </w:r>
      <w:r w:rsidRPr="000764D8">
        <w:rPr>
          <w:rFonts w:ascii="Times New Roman" w:hAnsi="Times New Roman"/>
          <w:sz w:val="20"/>
          <w:szCs w:val="20"/>
        </w:rPr>
        <w:t xml:space="preserve"> netulkotu lietošanas pamācību, tad Prece ir uzskatāma par bojātu un PASŪTĪTĀJS ir tiesīgs pieprasīt no PRETENDENTA garantijas remonta izpildi. </w:t>
      </w:r>
    </w:p>
    <w:p w14:paraId="40EF9024" w14:textId="77777777" w:rsidR="00592C1A"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 xml:space="preserve">6. Ja preces garantijas remonts no PASŪTĪTĀJA neatkarīgu apstākļu dēļ nav izpildīts šajos garantijas noteikumos noteiktajā termiņā, PASŪTĪTĀJS pieprasa zaudējumu atlīdzību, izņemot gadījumu, kad PRETENDENTS ir rakstveidā vienojies ar PASŪTĪTĀJU par termiņa pagarinājumu. </w:t>
      </w:r>
    </w:p>
    <w:p w14:paraId="41797EF5" w14:textId="77777777" w:rsidR="00592C1A"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 xml:space="preserve">7. Par Preces bojājumu tiek uzskatīta arī Preces nestabila darbība. </w:t>
      </w:r>
    </w:p>
    <w:p w14:paraId="6D085A96" w14:textId="77777777" w:rsidR="00592C1A"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 xml:space="preserve">8. PRETENDENTS nodrošina Precēm </w:t>
      </w:r>
      <w:r w:rsidR="00592C1A" w:rsidRPr="000764D8">
        <w:rPr>
          <w:rFonts w:ascii="Times New Roman" w:hAnsi="Times New Roman"/>
          <w:sz w:val="20"/>
          <w:szCs w:val="20"/>
        </w:rPr>
        <w:t>2</w:t>
      </w:r>
      <w:r w:rsidRPr="000764D8">
        <w:rPr>
          <w:rFonts w:ascii="Times New Roman" w:hAnsi="Times New Roman"/>
          <w:sz w:val="20"/>
          <w:szCs w:val="20"/>
        </w:rPr>
        <w:t xml:space="preserve"> (</w:t>
      </w:r>
      <w:r w:rsidR="00592C1A" w:rsidRPr="000764D8">
        <w:rPr>
          <w:rFonts w:ascii="Times New Roman" w:hAnsi="Times New Roman"/>
          <w:sz w:val="20"/>
          <w:szCs w:val="20"/>
        </w:rPr>
        <w:t>divu</w:t>
      </w:r>
      <w:r w:rsidRPr="000764D8">
        <w:rPr>
          <w:rFonts w:ascii="Times New Roman" w:hAnsi="Times New Roman"/>
          <w:sz w:val="20"/>
          <w:szCs w:val="20"/>
        </w:rPr>
        <w:t xml:space="preserve">) gadu garantijas laiku. </w:t>
      </w:r>
    </w:p>
    <w:p w14:paraId="748827AC" w14:textId="77777777" w:rsidR="00592C1A"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 xml:space="preserve">9. Garantijas laiks tiek skaitīts no Preču piegādes un uzstādīšanas pabeigšanas brīža un nodošanas PASŪTĪTĀJAM (ko apliecina pušu parakstīta preču pavadzīme – rēķins). </w:t>
      </w:r>
    </w:p>
    <w:p w14:paraId="2666E301" w14:textId="77777777" w:rsidR="00B85D60" w:rsidRPr="000764D8" w:rsidRDefault="00B85D60" w:rsidP="00B85D60">
      <w:pPr>
        <w:pStyle w:val="Sarakstarindkopa"/>
        <w:jc w:val="both"/>
        <w:rPr>
          <w:rFonts w:ascii="Times New Roman" w:hAnsi="Times New Roman"/>
          <w:sz w:val="20"/>
          <w:szCs w:val="20"/>
        </w:rPr>
      </w:pPr>
      <w:r w:rsidRPr="000764D8">
        <w:rPr>
          <w:rFonts w:ascii="Times New Roman" w:hAnsi="Times New Roman"/>
          <w:sz w:val="20"/>
          <w:szCs w:val="20"/>
        </w:rPr>
        <w:t>10. Katra garantijas remonta izpilde tiek apliecināta ar PRETENDENTA un PASŪTĪTĀJA pilnvaroto pārstāvju parakstītu doku</w:t>
      </w:r>
      <w:r w:rsidRPr="000764D8">
        <w:rPr>
          <w:rFonts w:ascii="Times New Roman" w:hAnsi="Times New Roman"/>
          <w:sz w:val="20"/>
          <w:szCs w:val="20"/>
        </w:rPr>
        <w:lastRenderedPageBreak/>
        <w:t>mentu, kurā tiek norādīta bojātā Prece, bojājuma raksturs, problēmas pieteikšanas datums un laiks un Preces remonta pabeigšanas datums un laiks</w:t>
      </w:r>
      <w:r w:rsidR="004C1199" w:rsidRPr="000764D8">
        <w:rPr>
          <w:rFonts w:ascii="Times New Roman" w:hAnsi="Times New Roman"/>
          <w:sz w:val="20"/>
          <w:szCs w:val="20"/>
        </w:rPr>
        <w:t>.</w:t>
      </w:r>
    </w:p>
    <w:p w14:paraId="541F5808" w14:textId="77777777" w:rsidR="00A6587A" w:rsidRPr="000764D8" w:rsidRDefault="00A6587A" w:rsidP="00A6587A">
      <w:pPr>
        <w:pStyle w:val="Sarakstarindkopa"/>
        <w:jc w:val="both"/>
        <w:rPr>
          <w:rFonts w:ascii="Times New Roman" w:hAnsi="Times New Roman"/>
          <w:sz w:val="20"/>
          <w:szCs w:val="20"/>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4678"/>
        <w:gridCol w:w="992"/>
        <w:gridCol w:w="1276"/>
        <w:gridCol w:w="1139"/>
      </w:tblGrid>
      <w:tr w:rsidR="00273959" w:rsidRPr="000764D8" w14:paraId="088A101B" w14:textId="77777777" w:rsidTr="00815315">
        <w:trPr>
          <w:trHeight w:val="1153"/>
          <w:jc w:val="center"/>
        </w:trPr>
        <w:tc>
          <w:tcPr>
            <w:tcW w:w="562" w:type="dxa"/>
            <w:tcBorders>
              <w:top w:val="single" w:sz="4" w:space="0" w:color="auto"/>
              <w:left w:val="single" w:sz="4" w:space="0" w:color="auto"/>
              <w:bottom w:val="single" w:sz="4" w:space="0" w:color="auto"/>
              <w:right w:val="single" w:sz="4" w:space="0" w:color="auto"/>
            </w:tcBorders>
            <w:vAlign w:val="center"/>
          </w:tcPr>
          <w:p w14:paraId="51810D5C" w14:textId="77777777" w:rsidR="00273959" w:rsidRPr="000764D8" w:rsidRDefault="00273959" w:rsidP="00E345E4">
            <w:pPr>
              <w:rPr>
                <w:rFonts w:ascii="Times New Roman" w:hAnsi="Times New Roman"/>
                <w:b/>
                <w:sz w:val="20"/>
                <w:szCs w:val="20"/>
              </w:rPr>
            </w:pPr>
            <w:r w:rsidRPr="000764D8">
              <w:rPr>
                <w:rFonts w:ascii="Times New Roman" w:hAnsi="Times New Roman"/>
                <w:b/>
                <w:sz w:val="20"/>
                <w:szCs w:val="20"/>
              </w:rPr>
              <w:t>Nr.p.k.</w:t>
            </w:r>
          </w:p>
        </w:tc>
        <w:tc>
          <w:tcPr>
            <w:tcW w:w="4678" w:type="dxa"/>
            <w:tcBorders>
              <w:top w:val="single" w:sz="4" w:space="0" w:color="auto"/>
              <w:left w:val="single" w:sz="4" w:space="0" w:color="auto"/>
              <w:bottom w:val="single" w:sz="4" w:space="0" w:color="auto"/>
              <w:right w:val="single" w:sz="4" w:space="0" w:color="auto"/>
            </w:tcBorders>
            <w:vAlign w:val="center"/>
          </w:tcPr>
          <w:p w14:paraId="5EEA762F" w14:textId="77777777" w:rsidR="00273959" w:rsidRPr="000764D8" w:rsidRDefault="00273959" w:rsidP="00E345E4">
            <w:pPr>
              <w:jc w:val="center"/>
              <w:rPr>
                <w:rFonts w:ascii="Times New Roman" w:hAnsi="Times New Roman"/>
                <w:b/>
                <w:sz w:val="20"/>
                <w:szCs w:val="20"/>
              </w:rPr>
            </w:pPr>
          </w:p>
          <w:p w14:paraId="63C4DB43" w14:textId="77777777" w:rsidR="00273959" w:rsidRPr="000764D8" w:rsidRDefault="00273959" w:rsidP="00E345E4">
            <w:pPr>
              <w:jc w:val="center"/>
              <w:rPr>
                <w:rFonts w:ascii="Times New Roman" w:hAnsi="Times New Roman"/>
                <w:b/>
                <w:sz w:val="20"/>
                <w:szCs w:val="20"/>
              </w:rPr>
            </w:pPr>
            <w:r w:rsidRPr="000764D8">
              <w:rPr>
                <w:rFonts w:ascii="Times New Roman" w:hAnsi="Times New Roman"/>
                <w:b/>
                <w:sz w:val="20"/>
                <w:szCs w:val="20"/>
              </w:rPr>
              <w:t>Iekārtas</w:t>
            </w:r>
          </w:p>
          <w:p w14:paraId="121C92A7" w14:textId="77777777" w:rsidR="00273959" w:rsidRPr="000764D8" w:rsidRDefault="00273959" w:rsidP="00E345E4">
            <w:pPr>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D32C710" w14:textId="4ACA6CEE" w:rsidR="00273959" w:rsidRPr="000764D8" w:rsidRDefault="00273959" w:rsidP="00E345E4">
            <w:pPr>
              <w:jc w:val="center"/>
              <w:rPr>
                <w:rFonts w:ascii="Times New Roman" w:hAnsi="Times New Roman"/>
                <w:b/>
                <w:sz w:val="20"/>
                <w:szCs w:val="20"/>
              </w:rPr>
            </w:pPr>
            <w:r w:rsidRPr="000764D8">
              <w:rPr>
                <w:rFonts w:ascii="Times New Roman" w:hAnsi="Times New Roman"/>
                <w:b/>
                <w:sz w:val="20"/>
                <w:szCs w:val="20"/>
              </w:rPr>
              <w:t>Dau</w:t>
            </w:r>
            <w:r w:rsidR="00815315" w:rsidRPr="000764D8">
              <w:rPr>
                <w:rFonts w:ascii="Times New Roman" w:hAnsi="Times New Roman"/>
                <w:b/>
                <w:sz w:val="20"/>
                <w:szCs w:val="20"/>
              </w:rPr>
              <w:t>-</w:t>
            </w:r>
            <w:r w:rsidRPr="000764D8">
              <w:rPr>
                <w:rFonts w:ascii="Times New Roman" w:hAnsi="Times New Roman"/>
                <w:b/>
                <w:sz w:val="20"/>
                <w:szCs w:val="20"/>
              </w:rPr>
              <w:t>dzums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0BAC12" w14:textId="77777777" w:rsidR="00273959" w:rsidRPr="000764D8" w:rsidRDefault="00273959" w:rsidP="00E345E4">
            <w:pPr>
              <w:jc w:val="center"/>
              <w:rPr>
                <w:rFonts w:ascii="Times New Roman" w:hAnsi="Times New Roman"/>
                <w:b/>
                <w:bCs/>
                <w:sz w:val="20"/>
                <w:szCs w:val="20"/>
              </w:rPr>
            </w:pPr>
            <w:r w:rsidRPr="000764D8">
              <w:rPr>
                <w:rFonts w:ascii="Times New Roman" w:hAnsi="Times New Roman"/>
                <w:b/>
                <w:bCs/>
                <w:sz w:val="20"/>
                <w:szCs w:val="20"/>
              </w:rPr>
              <w:t>Vienības  cena, EUR</w:t>
            </w:r>
            <w:r w:rsidR="00582547" w:rsidRPr="000764D8">
              <w:rPr>
                <w:rFonts w:ascii="Times New Roman" w:hAnsi="Times New Roman"/>
                <w:b/>
                <w:bCs/>
                <w:sz w:val="20"/>
                <w:szCs w:val="20"/>
              </w:rPr>
              <w:t xml:space="preserve"> </w:t>
            </w:r>
            <w:r w:rsidRPr="000764D8">
              <w:rPr>
                <w:rFonts w:ascii="Times New Roman" w:hAnsi="Times New Roman"/>
                <w:b/>
                <w:bCs/>
                <w:sz w:val="20"/>
                <w:szCs w:val="20"/>
              </w:rPr>
              <w:t>bez PVN</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AD500BC" w14:textId="77777777" w:rsidR="00273959" w:rsidRPr="000764D8" w:rsidRDefault="00273959" w:rsidP="00E345E4">
            <w:pPr>
              <w:jc w:val="center"/>
              <w:rPr>
                <w:rFonts w:ascii="Times New Roman" w:hAnsi="Times New Roman"/>
                <w:b/>
                <w:bCs/>
                <w:sz w:val="20"/>
                <w:szCs w:val="20"/>
              </w:rPr>
            </w:pPr>
            <w:r w:rsidRPr="000764D8">
              <w:rPr>
                <w:rFonts w:ascii="Times New Roman" w:hAnsi="Times New Roman"/>
                <w:b/>
                <w:bCs/>
                <w:sz w:val="20"/>
                <w:szCs w:val="20"/>
              </w:rPr>
              <w:t>Summa,  EUR bez PVN</w:t>
            </w:r>
          </w:p>
        </w:tc>
      </w:tr>
      <w:tr w:rsidR="00273959" w:rsidRPr="000764D8" w14:paraId="639D0629" w14:textId="77777777" w:rsidTr="00815315">
        <w:trPr>
          <w:trHeight w:val="741"/>
          <w:jc w:val="center"/>
        </w:trPr>
        <w:tc>
          <w:tcPr>
            <w:tcW w:w="562" w:type="dxa"/>
            <w:tcBorders>
              <w:top w:val="single" w:sz="4" w:space="0" w:color="auto"/>
              <w:left w:val="single" w:sz="4" w:space="0" w:color="auto"/>
              <w:bottom w:val="single" w:sz="4" w:space="0" w:color="auto"/>
              <w:right w:val="single" w:sz="4" w:space="0" w:color="auto"/>
            </w:tcBorders>
          </w:tcPr>
          <w:p w14:paraId="33988D30" w14:textId="77777777" w:rsidR="00273959" w:rsidRPr="000764D8" w:rsidRDefault="00273959" w:rsidP="001E3862">
            <w:pPr>
              <w:pStyle w:val="Sarakstarindkopa"/>
              <w:numPr>
                <w:ilvl w:val="0"/>
                <w:numId w:val="1"/>
              </w:numPr>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14:paraId="7E6D38CF" w14:textId="5F2DCB13" w:rsidR="00273959" w:rsidRPr="000764D8" w:rsidRDefault="00815315" w:rsidP="009F4975">
            <w:pPr>
              <w:spacing w:after="0" w:line="240" w:lineRule="auto"/>
              <w:jc w:val="left"/>
              <w:rPr>
                <w:rFonts w:ascii="Times New Roman" w:hAnsi="Times New Roman"/>
                <w:sz w:val="20"/>
                <w:szCs w:val="20"/>
              </w:rPr>
            </w:pPr>
            <w:r w:rsidRPr="00A058B6">
              <w:rPr>
                <w:rFonts w:ascii="Times New Roman" w:hAnsi="Times New Roman"/>
                <w:b/>
                <w:sz w:val="20"/>
                <w:szCs w:val="20"/>
              </w:rPr>
              <w:t xml:space="preserve">Trīs </w:t>
            </w:r>
            <w:r w:rsidR="001E3862" w:rsidRPr="00A058B6">
              <w:rPr>
                <w:rFonts w:ascii="Times New Roman" w:hAnsi="Times New Roman"/>
                <w:b/>
                <w:sz w:val="20"/>
                <w:szCs w:val="20"/>
              </w:rPr>
              <w:t>joslu kino skaņas skaļruņu sistēma priekšas kanāliem</w:t>
            </w:r>
            <w:r w:rsidRPr="00A058B6">
              <w:rPr>
                <w:rFonts w:ascii="Times New Roman" w:hAnsi="Times New Roman"/>
                <w:b/>
                <w:sz w:val="20"/>
                <w:szCs w:val="20"/>
              </w:rPr>
              <w:t>(</w:t>
            </w:r>
            <w:r w:rsidRPr="00A058B6">
              <w:rPr>
                <w:rFonts w:ascii="Times New Roman" w:hAnsi="Times New Roman"/>
                <w:b/>
                <w:i/>
                <w:iCs/>
                <w:sz w:val="20"/>
                <w:szCs w:val="20"/>
              </w:rPr>
              <w:t>L,C,R</w:t>
            </w:r>
            <w:r w:rsidRPr="00A058B6">
              <w:rPr>
                <w:rFonts w:ascii="Times New Roman" w:hAnsi="Times New Roman"/>
                <w:b/>
                <w:sz w:val="20"/>
                <w:szCs w:val="20"/>
              </w:rPr>
              <w:t>)</w:t>
            </w:r>
            <w:r w:rsidR="001E3862" w:rsidRPr="00A058B6">
              <w:rPr>
                <w:rFonts w:ascii="Times New Roman" w:hAnsi="Times New Roman"/>
                <w:b/>
                <w:sz w:val="20"/>
                <w:szCs w:val="20"/>
              </w:rPr>
              <w:t xml:space="preserve"> ar iebū</w:t>
            </w:r>
            <w:r w:rsidR="00A058B6" w:rsidRPr="00A058B6">
              <w:rPr>
                <w:rFonts w:ascii="Times New Roman" w:hAnsi="Times New Roman"/>
                <w:b/>
                <w:sz w:val="20"/>
                <w:szCs w:val="20"/>
              </w:rPr>
              <w:t>vētu frekvenču dalīšanas filtru</w:t>
            </w:r>
            <w:r w:rsidR="00A058B6">
              <w:rPr>
                <w:rFonts w:ascii="Times New Roman" w:hAnsi="Times New Roman"/>
                <w:sz w:val="20"/>
                <w:szCs w:val="20"/>
              </w:rPr>
              <w:t>:</w:t>
            </w:r>
          </w:p>
          <w:p w14:paraId="0425BDED" w14:textId="77777777" w:rsidR="00295699" w:rsidRDefault="00815315" w:rsidP="00295699">
            <w:pPr>
              <w:pStyle w:val="Sarakstarindkopa"/>
              <w:numPr>
                <w:ilvl w:val="0"/>
                <w:numId w:val="9"/>
              </w:numPr>
              <w:tabs>
                <w:tab w:val="left" w:pos="36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atskaņojamo frekvenču diapazons ar -10 dB pielaidi, diapazonā 23.8 Hz līdz 19 kHz</w:t>
            </w:r>
          </w:p>
          <w:p w14:paraId="4C178713" w14:textId="77777777" w:rsidR="00295699" w:rsidRDefault="00815315" w:rsidP="00295699">
            <w:pPr>
              <w:pStyle w:val="Sarakstarindkopa"/>
              <w:numPr>
                <w:ilvl w:val="0"/>
                <w:numId w:val="9"/>
              </w:numPr>
              <w:tabs>
                <w:tab w:val="left" w:pos="36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augsto frekvenču sistēmas jutība ar 1 W pie 1 m mērījumu ne mazāka par 96.5 dB (121.9dB SPL)</w:t>
            </w:r>
          </w:p>
          <w:p w14:paraId="06655801" w14:textId="77777777" w:rsidR="00295699" w:rsidRDefault="00815315" w:rsidP="00295699">
            <w:pPr>
              <w:pStyle w:val="Sarakstarindkopa"/>
              <w:numPr>
                <w:ilvl w:val="0"/>
                <w:numId w:val="9"/>
              </w:numPr>
              <w:tabs>
                <w:tab w:val="left" w:pos="36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augsto un vidējo frekvenču sistēmas jutība ar 1 W pie 1 m mērījumu ne mazāka par 94 dB (116.3 dB SPL)</w:t>
            </w:r>
          </w:p>
          <w:p w14:paraId="089F0474" w14:textId="77777777" w:rsidR="00295699" w:rsidRDefault="00815315" w:rsidP="00295699">
            <w:pPr>
              <w:pStyle w:val="Sarakstarindkopa"/>
              <w:numPr>
                <w:ilvl w:val="0"/>
                <w:numId w:val="9"/>
              </w:numPr>
              <w:tabs>
                <w:tab w:val="left" w:pos="36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sistēmas nominālā pretestība ne lielāka par 8+8 Ω</w:t>
            </w:r>
          </w:p>
          <w:p w14:paraId="1599F6E9" w14:textId="77777777" w:rsidR="00295699" w:rsidRDefault="00815315" w:rsidP="00295699">
            <w:pPr>
              <w:pStyle w:val="Sarakstarindkopa"/>
              <w:numPr>
                <w:ilvl w:val="0"/>
                <w:numId w:val="9"/>
              </w:numPr>
              <w:tabs>
                <w:tab w:val="left" w:pos="36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sistēmas barošanas jauda ne mazāka par 400 W zemo frekvenču skaļrunim un ne mazāka par 170 W augsto un vidējo frekvenču skaļruņiem</w:t>
            </w:r>
          </w:p>
          <w:p w14:paraId="55865616" w14:textId="107FE5A7" w:rsidR="00815315" w:rsidRPr="00295699" w:rsidRDefault="00815315" w:rsidP="00295699">
            <w:pPr>
              <w:pStyle w:val="Sarakstarindkopa"/>
              <w:numPr>
                <w:ilvl w:val="0"/>
                <w:numId w:val="9"/>
              </w:numPr>
              <w:tabs>
                <w:tab w:val="left" w:pos="36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augsto un vidējo frekvenču skaļruņa pozīcijas regulēšanas diapazons pret zemo frekvenču skaļruņu korpusu ne šaurāks par ±30° horizontāli un ±10° vertikāli</w:t>
            </w:r>
          </w:p>
          <w:p w14:paraId="1A875019" w14:textId="77777777" w:rsidR="001E3862" w:rsidRPr="000764D8" w:rsidRDefault="001E3862" w:rsidP="009F4975">
            <w:pPr>
              <w:spacing w:after="0" w:line="240" w:lineRule="auto"/>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5418A240" w14:textId="77777777" w:rsidR="00273959" w:rsidRPr="000764D8" w:rsidRDefault="00C43ED9" w:rsidP="009F4975">
            <w:pPr>
              <w:spacing w:line="240" w:lineRule="auto"/>
              <w:jc w:val="center"/>
              <w:rPr>
                <w:rFonts w:ascii="Times New Roman" w:hAnsi="Times New Roman"/>
                <w:sz w:val="20"/>
                <w:szCs w:val="20"/>
              </w:rPr>
            </w:pPr>
            <w:r w:rsidRPr="000764D8">
              <w:rPr>
                <w:rFonts w:ascii="Times New Roman" w:hAnsi="Times New Roman"/>
                <w:sz w:val="20"/>
                <w:szCs w:val="20"/>
              </w:rPr>
              <w:t>3</w:t>
            </w:r>
            <w:r w:rsidR="00273959" w:rsidRPr="000764D8">
              <w:rPr>
                <w:rFonts w:ascii="Times New Roman" w:hAnsi="Times New Roman"/>
                <w:sz w:val="20"/>
                <w:szCs w:val="20"/>
              </w:rPr>
              <w:t>gb</w:t>
            </w:r>
          </w:p>
        </w:tc>
        <w:tc>
          <w:tcPr>
            <w:tcW w:w="1276" w:type="dxa"/>
            <w:tcBorders>
              <w:top w:val="single" w:sz="4" w:space="0" w:color="auto"/>
              <w:left w:val="single" w:sz="4" w:space="0" w:color="auto"/>
              <w:bottom w:val="single" w:sz="4" w:space="0" w:color="auto"/>
              <w:right w:val="single" w:sz="4" w:space="0" w:color="auto"/>
            </w:tcBorders>
          </w:tcPr>
          <w:p w14:paraId="501562EA" w14:textId="77777777" w:rsidR="00273959" w:rsidRPr="000764D8" w:rsidRDefault="00273959" w:rsidP="009F4975">
            <w:pPr>
              <w:spacing w:line="240" w:lineRule="auto"/>
              <w:jc w:val="center"/>
              <w:rPr>
                <w:rFonts w:ascii="Times New Roman" w:hAnsi="Times New Roman"/>
                <w:sz w:val="20"/>
                <w:szCs w:val="20"/>
                <w:highlight w:val="yellow"/>
              </w:rPr>
            </w:pPr>
          </w:p>
        </w:tc>
        <w:tc>
          <w:tcPr>
            <w:tcW w:w="1139" w:type="dxa"/>
            <w:tcBorders>
              <w:top w:val="single" w:sz="4" w:space="0" w:color="auto"/>
              <w:left w:val="single" w:sz="4" w:space="0" w:color="auto"/>
              <w:bottom w:val="single" w:sz="4" w:space="0" w:color="auto"/>
              <w:right w:val="single" w:sz="4" w:space="0" w:color="auto"/>
            </w:tcBorders>
          </w:tcPr>
          <w:p w14:paraId="5F8099E6" w14:textId="77777777" w:rsidR="00273959" w:rsidRPr="000764D8" w:rsidRDefault="00273959" w:rsidP="009F4975">
            <w:pPr>
              <w:spacing w:line="240" w:lineRule="auto"/>
              <w:jc w:val="center"/>
              <w:rPr>
                <w:rFonts w:ascii="Times New Roman" w:hAnsi="Times New Roman"/>
                <w:sz w:val="20"/>
                <w:szCs w:val="20"/>
                <w:highlight w:val="yellow"/>
              </w:rPr>
            </w:pPr>
          </w:p>
        </w:tc>
      </w:tr>
      <w:tr w:rsidR="00273959" w:rsidRPr="000764D8" w14:paraId="27688C2B" w14:textId="77777777" w:rsidTr="00815315">
        <w:trPr>
          <w:trHeight w:val="522"/>
          <w:jc w:val="center"/>
        </w:trPr>
        <w:tc>
          <w:tcPr>
            <w:tcW w:w="562" w:type="dxa"/>
            <w:tcBorders>
              <w:top w:val="single" w:sz="4" w:space="0" w:color="auto"/>
              <w:left w:val="single" w:sz="4" w:space="0" w:color="auto"/>
              <w:bottom w:val="single" w:sz="4" w:space="0" w:color="auto"/>
              <w:right w:val="single" w:sz="4" w:space="0" w:color="auto"/>
            </w:tcBorders>
          </w:tcPr>
          <w:p w14:paraId="1A024B88" w14:textId="77777777" w:rsidR="00273959" w:rsidRPr="000764D8" w:rsidRDefault="00273959" w:rsidP="001E3862">
            <w:pPr>
              <w:pStyle w:val="Sarakstarindkopa"/>
              <w:numPr>
                <w:ilvl w:val="0"/>
                <w:numId w:val="1"/>
              </w:numPr>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651864D0" w14:textId="46D6ACC2" w:rsidR="009F4975" w:rsidRPr="00A058B6" w:rsidRDefault="0054207F" w:rsidP="009F4975">
            <w:pPr>
              <w:spacing w:line="240" w:lineRule="auto"/>
              <w:jc w:val="left"/>
              <w:rPr>
                <w:rFonts w:ascii="Times New Roman" w:hAnsi="Times New Roman"/>
                <w:b/>
                <w:sz w:val="20"/>
                <w:szCs w:val="20"/>
              </w:rPr>
            </w:pPr>
            <w:r w:rsidRPr="00A058B6">
              <w:rPr>
                <w:rFonts w:ascii="Times New Roman" w:hAnsi="Times New Roman"/>
                <w:b/>
                <w:sz w:val="20"/>
                <w:szCs w:val="20"/>
              </w:rPr>
              <w:t>Zemo frekvenču</w:t>
            </w:r>
            <w:r w:rsidR="005C49C1" w:rsidRPr="00A058B6">
              <w:rPr>
                <w:rFonts w:ascii="Times New Roman" w:hAnsi="Times New Roman"/>
                <w:b/>
                <w:sz w:val="20"/>
                <w:szCs w:val="20"/>
              </w:rPr>
              <w:t xml:space="preserve"> (</w:t>
            </w:r>
            <w:r w:rsidR="005C49C1" w:rsidRPr="00A058B6">
              <w:rPr>
                <w:rFonts w:ascii="Times New Roman" w:hAnsi="Times New Roman"/>
                <w:b/>
                <w:i/>
                <w:iCs/>
                <w:sz w:val="20"/>
                <w:szCs w:val="20"/>
              </w:rPr>
              <w:t>subwoofer</w:t>
            </w:r>
            <w:r w:rsidR="005C49C1" w:rsidRPr="00A058B6">
              <w:rPr>
                <w:rFonts w:ascii="Times New Roman" w:hAnsi="Times New Roman"/>
                <w:b/>
                <w:sz w:val="20"/>
                <w:szCs w:val="20"/>
              </w:rPr>
              <w:t>)</w:t>
            </w:r>
            <w:r w:rsidRPr="00A058B6">
              <w:rPr>
                <w:rFonts w:ascii="Times New Roman" w:hAnsi="Times New Roman"/>
                <w:b/>
                <w:sz w:val="20"/>
                <w:szCs w:val="20"/>
              </w:rPr>
              <w:t xml:space="preserve"> skaļru</w:t>
            </w:r>
            <w:r w:rsidR="004D196F" w:rsidRPr="00A058B6">
              <w:rPr>
                <w:rFonts w:ascii="Times New Roman" w:hAnsi="Times New Roman"/>
                <w:b/>
                <w:sz w:val="20"/>
                <w:szCs w:val="20"/>
              </w:rPr>
              <w:t>nis</w:t>
            </w:r>
            <w:r w:rsidR="00A058B6" w:rsidRPr="00A058B6">
              <w:rPr>
                <w:rFonts w:ascii="Times New Roman" w:hAnsi="Times New Roman"/>
                <w:b/>
                <w:sz w:val="20"/>
                <w:szCs w:val="20"/>
              </w:rPr>
              <w:t>:</w:t>
            </w:r>
          </w:p>
          <w:p w14:paraId="56F6184C" w14:textId="1F4F6C45" w:rsidR="00815315" w:rsidRPr="000764D8" w:rsidRDefault="00815315" w:rsidP="00815315">
            <w:pPr>
              <w:numPr>
                <w:ilvl w:val="0"/>
                <w:numId w:val="4"/>
              </w:numPr>
              <w:tabs>
                <w:tab w:val="left" w:pos="360"/>
              </w:tabs>
              <w:suppressAutoHyphens/>
              <w:spacing w:after="0" w:line="240" w:lineRule="exact"/>
              <w:jc w:val="left"/>
              <w:rPr>
                <w:rFonts w:ascii="Times New Roman" w:hAnsi="Times New Roman"/>
                <w:color w:val="00000A"/>
                <w:sz w:val="20"/>
                <w:szCs w:val="20"/>
              </w:rPr>
            </w:pPr>
            <w:r w:rsidRPr="000764D8">
              <w:rPr>
                <w:rFonts w:ascii="Times New Roman" w:hAnsi="Times New Roman"/>
                <w:color w:val="00000A"/>
                <w:sz w:val="20"/>
                <w:szCs w:val="20"/>
              </w:rPr>
              <w:t>Viens 18” zemo frekvenču skaļrunis</w:t>
            </w:r>
          </w:p>
          <w:p w14:paraId="3A0EFB85" w14:textId="77777777" w:rsidR="00815315" w:rsidRPr="000764D8" w:rsidRDefault="00815315" w:rsidP="00815315">
            <w:pPr>
              <w:numPr>
                <w:ilvl w:val="0"/>
                <w:numId w:val="4"/>
              </w:numPr>
              <w:tabs>
                <w:tab w:val="left" w:pos="360"/>
              </w:tabs>
              <w:spacing w:after="0" w:line="240" w:lineRule="exact"/>
              <w:jc w:val="left"/>
              <w:rPr>
                <w:rFonts w:ascii="Times New Roman" w:hAnsi="Times New Roman"/>
                <w:color w:val="00000A"/>
                <w:sz w:val="20"/>
                <w:szCs w:val="20"/>
              </w:rPr>
            </w:pPr>
            <w:r w:rsidRPr="000764D8">
              <w:rPr>
                <w:rFonts w:ascii="Times New Roman" w:hAnsi="Times New Roman"/>
                <w:color w:val="00000A"/>
                <w:sz w:val="20"/>
                <w:szCs w:val="20"/>
              </w:rPr>
              <w:t>atskaņojamo frekvenču diapazons ar -10 dB pielaidi, diapazonā 27 Hz līdz 400 Hz</w:t>
            </w:r>
          </w:p>
          <w:p w14:paraId="6BD3E3F9" w14:textId="77777777" w:rsidR="00815315" w:rsidRPr="000764D8" w:rsidRDefault="00815315" w:rsidP="00815315">
            <w:pPr>
              <w:numPr>
                <w:ilvl w:val="0"/>
                <w:numId w:val="4"/>
              </w:numPr>
              <w:tabs>
                <w:tab w:val="left" w:pos="360"/>
              </w:tabs>
              <w:suppressAutoHyphens/>
              <w:spacing w:after="0" w:line="240" w:lineRule="exact"/>
              <w:jc w:val="left"/>
              <w:rPr>
                <w:rFonts w:ascii="Times New Roman" w:hAnsi="Times New Roman"/>
                <w:color w:val="00000A"/>
                <w:sz w:val="20"/>
                <w:szCs w:val="20"/>
              </w:rPr>
            </w:pPr>
            <w:r w:rsidRPr="000764D8">
              <w:rPr>
                <w:rFonts w:ascii="Times New Roman" w:hAnsi="Times New Roman"/>
                <w:color w:val="00000A"/>
                <w:sz w:val="20"/>
                <w:szCs w:val="20"/>
              </w:rPr>
              <w:t>nominālā pretestība ne mazāka par 4 Ω</w:t>
            </w:r>
          </w:p>
          <w:p w14:paraId="3ADDAC50" w14:textId="77777777" w:rsidR="00815315" w:rsidRPr="000764D8" w:rsidRDefault="00815315" w:rsidP="00815315">
            <w:pPr>
              <w:numPr>
                <w:ilvl w:val="0"/>
                <w:numId w:val="4"/>
              </w:numPr>
              <w:tabs>
                <w:tab w:val="left" w:pos="360"/>
              </w:tabs>
              <w:suppressAutoHyphens/>
              <w:spacing w:after="0" w:line="240" w:lineRule="exact"/>
              <w:jc w:val="left"/>
              <w:rPr>
                <w:rFonts w:ascii="Times New Roman" w:hAnsi="Times New Roman"/>
                <w:color w:val="00000A"/>
                <w:sz w:val="20"/>
                <w:szCs w:val="20"/>
              </w:rPr>
            </w:pPr>
            <w:r w:rsidRPr="000764D8">
              <w:rPr>
                <w:rFonts w:ascii="Times New Roman" w:hAnsi="Times New Roman"/>
                <w:color w:val="00000A"/>
                <w:sz w:val="20"/>
                <w:szCs w:val="20"/>
              </w:rPr>
              <w:t>ilglaicīgā maksimālā jauda ar nepārtrauktu reālu atskaņojamo materiālu ne mazāka par 1000 W</w:t>
            </w:r>
          </w:p>
          <w:p w14:paraId="65283F6B" w14:textId="77777777" w:rsidR="00815315" w:rsidRPr="000764D8" w:rsidRDefault="00815315" w:rsidP="00815315">
            <w:pPr>
              <w:numPr>
                <w:ilvl w:val="0"/>
                <w:numId w:val="4"/>
              </w:numPr>
              <w:tabs>
                <w:tab w:val="left" w:pos="360"/>
              </w:tabs>
              <w:suppressAutoHyphens/>
              <w:spacing w:after="0" w:line="240" w:lineRule="exact"/>
              <w:jc w:val="left"/>
              <w:rPr>
                <w:rFonts w:ascii="Times New Roman" w:hAnsi="Times New Roman"/>
                <w:color w:val="00000A"/>
                <w:sz w:val="20"/>
                <w:szCs w:val="20"/>
              </w:rPr>
            </w:pPr>
            <w:r w:rsidRPr="000764D8">
              <w:rPr>
                <w:rFonts w:ascii="Times New Roman" w:hAnsi="Times New Roman"/>
                <w:color w:val="00000A"/>
                <w:sz w:val="20"/>
                <w:szCs w:val="20"/>
              </w:rPr>
              <w:t>īslaicīgā maksimālā jauda ne mazāka par 2000 W</w:t>
            </w:r>
          </w:p>
          <w:p w14:paraId="05A3BE9D" w14:textId="23C6E251" w:rsidR="009F4975" w:rsidRPr="004D196F" w:rsidRDefault="00815315" w:rsidP="004D196F">
            <w:pPr>
              <w:numPr>
                <w:ilvl w:val="0"/>
                <w:numId w:val="4"/>
              </w:numPr>
              <w:tabs>
                <w:tab w:val="left" w:pos="360"/>
              </w:tabs>
              <w:spacing w:after="0" w:line="240" w:lineRule="exact"/>
              <w:jc w:val="left"/>
              <w:rPr>
                <w:rFonts w:ascii="Times New Roman" w:hAnsi="Times New Roman"/>
                <w:color w:val="00000A"/>
                <w:sz w:val="20"/>
                <w:szCs w:val="20"/>
              </w:rPr>
            </w:pPr>
            <w:r w:rsidRPr="000764D8">
              <w:rPr>
                <w:rFonts w:ascii="Times New Roman" w:hAnsi="Times New Roman"/>
                <w:color w:val="00000A"/>
                <w:sz w:val="20"/>
                <w:szCs w:val="20"/>
              </w:rPr>
              <w:t>sistēmas jutība ar 1 W pie 1 m mērījumu ne mazāka par 100 dB (130 dB SPL)</w:t>
            </w:r>
          </w:p>
        </w:tc>
        <w:tc>
          <w:tcPr>
            <w:tcW w:w="992" w:type="dxa"/>
            <w:tcBorders>
              <w:top w:val="single" w:sz="4" w:space="0" w:color="auto"/>
              <w:left w:val="single" w:sz="4" w:space="0" w:color="auto"/>
              <w:bottom w:val="single" w:sz="4" w:space="0" w:color="auto"/>
              <w:right w:val="single" w:sz="4" w:space="0" w:color="auto"/>
            </w:tcBorders>
            <w:hideMark/>
          </w:tcPr>
          <w:p w14:paraId="75D43CE9" w14:textId="77777777" w:rsidR="00273959" w:rsidRPr="000764D8" w:rsidRDefault="00C43ED9" w:rsidP="009F4975">
            <w:pPr>
              <w:spacing w:line="240" w:lineRule="auto"/>
              <w:jc w:val="center"/>
              <w:rPr>
                <w:rFonts w:ascii="Times New Roman" w:hAnsi="Times New Roman"/>
                <w:sz w:val="20"/>
                <w:szCs w:val="20"/>
              </w:rPr>
            </w:pPr>
            <w:r w:rsidRPr="000764D8">
              <w:rPr>
                <w:rFonts w:ascii="Times New Roman" w:hAnsi="Times New Roman"/>
                <w:sz w:val="20"/>
                <w:szCs w:val="20"/>
              </w:rPr>
              <w:t>1</w:t>
            </w:r>
            <w:r w:rsidR="00273959" w:rsidRPr="000764D8">
              <w:rPr>
                <w:rFonts w:ascii="Times New Roman" w:hAnsi="Times New Roman"/>
                <w:sz w:val="20"/>
                <w:szCs w:val="20"/>
              </w:rPr>
              <w:t>gb</w:t>
            </w:r>
          </w:p>
        </w:tc>
        <w:tc>
          <w:tcPr>
            <w:tcW w:w="1276" w:type="dxa"/>
            <w:tcBorders>
              <w:top w:val="single" w:sz="4" w:space="0" w:color="auto"/>
              <w:left w:val="single" w:sz="4" w:space="0" w:color="auto"/>
              <w:bottom w:val="single" w:sz="4" w:space="0" w:color="auto"/>
              <w:right w:val="single" w:sz="4" w:space="0" w:color="auto"/>
            </w:tcBorders>
          </w:tcPr>
          <w:p w14:paraId="6A31B978" w14:textId="77777777" w:rsidR="00273959" w:rsidRPr="000764D8" w:rsidRDefault="00273959" w:rsidP="009F4975">
            <w:pPr>
              <w:spacing w:line="240" w:lineRule="auto"/>
              <w:jc w:val="center"/>
              <w:rPr>
                <w:rFonts w:ascii="Times New Roman" w:hAnsi="Times New Roman"/>
                <w:sz w:val="20"/>
                <w:szCs w:val="20"/>
                <w:highlight w:val="yellow"/>
              </w:rPr>
            </w:pPr>
          </w:p>
        </w:tc>
        <w:tc>
          <w:tcPr>
            <w:tcW w:w="1139" w:type="dxa"/>
            <w:tcBorders>
              <w:top w:val="single" w:sz="4" w:space="0" w:color="auto"/>
              <w:left w:val="single" w:sz="4" w:space="0" w:color="auto"/>
              <w:bottom w:val="single" w:sz="4" w:space="0" w:color="auto"/>
              <w:right w:val="single" w:sz="4" w:space="0" w:color="auto"/>
            </w:tcBorders>
          </w:tcPr>
          <w:p w14:paraId="10A51021" w14:textId="77777777" w:rsidR="00273959" w:rsidRPr="000764D8" w:rsidRDefault="00273959" w:rsidP="009F4975">
            <w:pPr>
              <w:spacing w:line="240" w:lineRule="auto"/>
              <w:jc w:val="center"/>
              <w:rPr>
                <w:rFonts w:ascii="Times New Roman" w:hAnsi="Times New Roman"/>
                <w:sz w:val="20"/>
                <w:szCs w:val="20"/>
                <w:highlight w:val="yellow"/>
              </w:rPr>
            </w:pPr>
          </w:p>
        </w:tc>
      </w:tr>
      <w:tr w:rsidR="00273959" w:rsidRPr="000764D8" w14:paraId="5D86CBA5" w14:textId="77777777" w:rsidTr="00815315">
        <w:trPr>
          <w:trHeight w:val="522"/>
          <w:jc w:val="center"/>
        </w:trPr>
        <w:tc>
          <w:tcPr>
            <w:tcW w:w="562" w:type="dxa"/>
            <w:tcBorders>
              <w:top w:val="single" w:sz="4" w:space="0" w:color="auto"/>
              <w:left w:val="single" w:sz="4" w:space="0" w:color="auto"/>
              <w:bottom w:val="single" w:sz="4" w:space="0" w:color="auto"/>
              <w:right w:val="single" w:sz="4" w:space="0" w:color="auto"/>
            </w:tcBorders>
          </w:tcPr>
          <w:p w14:paraId="70D620B7" w14:textId="77777777" w:rsidR="00273959" w:rsidRPr="000764D8" w:rsidRDefault="00273959" w:rsidP="001E3862">
            <w:pPr>
              <w:pStyle w:val="Sarakstarindkopa"/>
              <w:numPr>
                <w:ilvl w:val="0"/>
                <w:numId w:val="1"/>
              </w:numPr>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273DEF5F" w14:textId="23C7A75F" w:rsidR="00295699" w:rsidRDefault="0054207F" w:rsidP="00295699">
            <w:pPr>
              <w:spacing w:line="240" w:lineRule="auto"/>
              <w:jc w:val="left"/>
              <w:rPr>
                <w:rFonts w:ascii="Times New Roman" w:hAnsi="Times New Roman"/>
                <w:sz w:val="20"/>
                <w:szCs w:val="20"/>
              </w:rPr>
            </w:pPr>
            <w:r w:rsidRPr="00A058B6">
              <w:rPr>
                <w:rFonts w:ascii="Times New Roman" w:hAnsi="Times New Roman"/>
                <w:b/>
                <w:sz w:val="20"/>
                <w:szCs w:val="20"/>
              </w:rPr>
              <w:t>Telpiskās skaņas</w:t>
            </w:r>
            <w:r w:rsidR="009F4975" w:rsidRPr="00A058B6">
              <w:rPr>
                <w:rFonts w:ascii="Times New Roman" w:hAnsi="Times New Roman"/>
                <w:b/>
                <w:sz w:val="20"/>
                <w:szCs w:val="20"/>
              </w:rPr>
              <w:t xml:space="preserve"> (apkārtskaņas)</w:t>
            </w:r>
            <w:r w:rsidRPr="00A058B6">
              <w:rPr>
                <w:rFonts w:ascii="Times New Roman" w:hAnsi="Times New Roman"/>
                <w:b/>
                <w:sz w:val="20"/>
                <w:szCs w:val="20"/>
              </w:rPr>
              <w:t xml:space="preserve"> skaļruņu sistēma</w:t>
            </w:r>
            <w:r w:rsidR="00C43ED9" w:rsidRPr="00A058B6">
              <w:rPr>
                <w:rFonts w:ascii="Times New Roman" w:hAnsi="Times New Roman"/>
                <w:b/>
                <w:sz w:val="20"/>
                <w:szCs w:val="20"/>
              </w:rPr>
              <w:t xml:space="preserve"> ar stiprinājumiem</w:t>
            </w:r>
            <w:r w:rsidR="00A058B6">
              <w:rPr>
                <w:rFonts w:ascii="Times New Roman" w:hAnsi="Times New Roman"/>
                <w:sz w:val="20"/>
                <w:szCs w:val="20"/>
              </w:rPr>
              <w:t>:</w:t>
            </w:r>
          </w:p>
          <w:p w14:paraId="2E9CD103" w14:textId="77777777" w:rsidR="00295699" w:rsidRPr="00295699" w:rsidRDefault="00815315"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lastRenderedPageBreak/>
              <w:t>atskaņojamo frekvenču diapazons ar -10 dB pielaidi, diapazonā 28 Hz līdz 18 kHz</w:t>
            </w:r>
          </w:p>
          <w:p w14:paraId="072EBF67" w14:textId="77777777" w:rsidR="00295699" w:rsidRPr="00295699" w:rsidRDefault="00815315"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sistēmas jutība ar 1 W pie 1 m mērījumu ne mazāka par 100 dB (130 dB SPL)</w:t>
            </w:r>
          </w:p>
          <w:p w14:paraId="780446B4" w14:textId="426DEAF2" w:rsidR="00295699" w:rsidRPr="00295699" w:rsidRDefault="00815315"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 xml:space="preserve">nominālā pretestība ne mazāka par 8 </w:t>
            </w:r>
            <w:r w:rsidR="00791746" w:rsidRPr="000764D8">
              <w:rPr>
                <w:rFonts w:ascii="Times New Roman" w:hAnsi="Times New Roman"/>
                <w:color w:val="00000A"/>
                <w:sz w:val="20"/>
                <w:szCs w:val="20"/>
              </w:rPr>
              <w:t>Ω</w:t>
            </w:r>
          </w:p>
          <w:p w14:paraId="46AF01CB" w14:textId="77777777" w:rsidR="00295699" w:rsidRPr="00295699" w:rsidRDefault="00815315"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ilglaicīgā maksimālā jauda ar nepārtrauktu reālu atskaņojamo materiālu ne mazāka par 180 W</w:t>
            </w:r>
          </w:p>
          <w:p w14:paraId="109A671A" w14:textId="77777777" w:rsidR="00295699" w:rsidRPr="00295699" w:rsidRDefault="00815315"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īslaicīgā maksimālā jauda ne mazāka par 360 W</w:t>
            </w:r>
          </w:p>
          <w:p w14:paraId="73CF34DD" w14:textId="2969ABC8" w:rsidR="009F4975" w:rsidRPr="00295699" w:rsidRDefault="00815315"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kino apkārtskaņas skaļruņiem pi</w:t>
            </w:r>
            <w:r w:rsidR="00791746">
              <w:rPr>
                <w:rFonts w:ascii="Times New Roman" w:hAnsi="Times New Roman"/>
                <w:color w:val="00000A"/>
                <w:sz w:val="20"/>
                <w:szCs w:val="20"/>
              </w:rPr>
              <w:t>lnībā saderīgi sienas kronšteini</w:t>
            </w:r>
          </w:p>
        </w:tc>
        <w:tc>
          <w:tcPr>
            <w:tcW w:w="992" w:type="dxa"/>
            <w:tcBorders>
              <w:top w:val="single" w:sz="4" w:space="0" w:color="auto"/>
              <w:left w:val="single" w:sz="4" w:space="0" w:color="auto"/>
              <w:bottom w:val="single" w:sz="4" w:space="0" w:color="auto"/>
              <w:right w:val="single" w:sz="4" w:space="0" w:color="auto"/>
            </w:tcBorders>
            <w:hideMark/>
          </w:tcPr>
          <w:p w14:paraId="6F2C0914" w14:textId="77777777" w:rsidR="00273959" w:rsidRPr="000764D8" w:rsidRDefault="00FB5F94" w:rsidP="009F4975">
            <w:pPr>
              <w:spacing w:line="240" w:lineRule="auto"/>
              <w:jc w:val="center"/>
              <w:rPr>
                <w:rFonts w:ascii="Times New Roman" w:hAnsi="Times New Roman"/>
                <w:sz w:val="20"/>
                <w:szCs w:val="20"/>
              </w:rPr>
            </w:pPr>
            <w:r w:rsidRPr="000764D8">
              <w:rPr>
                <w:rFonts w:ascii="Times New Roman" w:hAnsi="Times New Roman"/>
                <w:sz w:val="20"/>
                <w:szCs w:val="20"/>
              </w:rPr>
              <w:lastRenderedPageBreak/>
              <w:t xml:space="preserve">Ne mazāk kā </w:t>
            </w:r>
            <w:r w:rsidR="00C43ED9" w:rsidRPr="000764D8">
              <w:rPr>
                <w:rFonts w:ascii="Times New Roman" w:hAnsi="Times New Roman"/>
                <w:sz w:val="20"/>
                <w:szCs w:val="20"/>
              </w:rPr>
              <w:t>6</w:t>
            </w:r>
            <w:r w:rsidR="00273959" w:rsidRPr="000764D8">
              <w:rPr>
                <w:rFonts w:ascii="Times New Roman" w:hAnsi="Times New Roman"/>
                <w:sz w:val="20"/>
                <w:szCs w:val="20"/>
              </w:rPr>
              <w:t>gb</w:t>
            </w:r>
          </w:p>
        </w:tc>
        <w:tc>
          <w:tcPr>
            <w:tcW w:w="1276" w:type="dxa"/>
            <w:tcBorders>
              <w:top w:val="single" w:sz="4" w:space="0" w:color="auto"/>
              <w:left w:val="single" w:sz="4" w:space="0" w:color="auto"/>
              <w:bottom w:val="single" w:sz="4" w:space="0" w:color="auto"/>
              <w:right w:val="single" w:sz="4" w:space="0" w:color="auto"/>
            </w:tcBorders>
          </w:tcPr>
          <w:p w14:paraId="07653BC8" w14:textId="77777777" w:rsidR="00273959" w:rsidRPr="000764D8" w:rsidRDefault="00273959" w:rsidP="009F4975">
            <w:pPr>
              <w:spacing w:line="240" w:lineRule="auto"/>
              <w:jc w:val="center"/>
              <w:rPr>
                <w:rFonts w:ascii="Times New Roman" w:hAnsi="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14:paraId="51B31057" w14:textId="77777777" w:rsidR="00273959" w:rsidRPr="000764D8" w:rsidRDefault="00273959" w:rsidP="009F4975">
            <w:pPr>
              <w:spacing w:line="240" w:lineRule="auto"/>
              <w:jc w:val="center"/>
              <w:rPr>
                <w:rFonts w:ascii="Times New Roman" w:hAnsi="Times New Roman"/>
                <w:sz w:val="20"/>
                <w:szCs w:val="20"/>
              </w:rPr>
            </w:pPr>
          </w:p>
        </w:tc>
      </w:tr>
      <w:tr w:rsidR="00273959" w:rsidRPr="000764D8" w14:paraId="0FC627BC" w14:textId="77777777" w:rsidTr="00815315">
        <w:trPr>
          <w:trHeight w:val="522"/>
          <w:jc w:val="center"/>
        </w:trPr>
        <w:tc>
          <w:tcPr>
            <w:tcW w:w="562" w:type="dxa"/>
            <w:tcBorders>
              <w:top w:val="single" w:sz="4" w:space="0" w:color="auto"/>
              <w:left w:val="single" w:sz="4" w:space="0" w:color="auto"/>
              <w:bottom w:val="single" w:sz="4" w:space="0" w:color="auto"/>
              <w:right w:val="single" w:sz="4" w:space="0" w:color="auto"/>
            </w:tcBorders>
          </w:tcPr>
          <w:p w14:paraId="173F6451" w14:textId="77777777" w:rsidR="00273959" w:rsidRPr="000764D8" w:rsidRDefault="00273959" w:rsidP="001E3862">
            <w:pPr>
              <w:pStyle w:val="Sarakstarindkopa"/>
              <w:numPr>
                <w:ilvl w:val="0"/>
                <w:numId w:val="1"/>
              </w:numPr>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76F35757" w14:textId="55EFCFB4" w:rsidR="00295699" w:rsidRDefault="00C43ED9" w:rsidP="00295699">
            <w:pPr>
              <w:spacing w:after="0" w:line="240" w:lineRule="auto"/>
              <w:jc w:val="left"/>
              <w:rPr>
                <w:rFonts w:ascii="Times New Roman" w:hAnsi="Times New Roman"/>
                <w:sz w:val="20"/>
                <w:szCs w:val="20"/>
              </w:rPr>
            </w:pPr>
            <w:r w:rsidRPr="00A058B6">
              <w:rPr>
                <w:rFonts w:ascii="Times New Roman" w:hAnsi="Times New Roman"/>
                <w:b/>
                <w:sz w:val="20"/>
                <w:szCs w:val="20"/>
              </w:rPr>
              <w:t>Skaņas jaudas pastiprinātāj</w:t>
            </w:r>
            <w:r w:rsidR="00815315" w:rsidRPr="00A058B6">
              <w:rPr>
                <w:rFonts w:ascii="Times New Roman" w:hAnsi="Times New Roman"/>
                <w:b/>
                <w:sz w:val="20"/>
                <w:szCs w:val="20"/>
              </w:rPr>
              <w:t>s</w:t>
            </w:r>
            <w:r w:rsidRPr="00A058B6">
              <w:rPr>
                <w:rFonts w:ascii="Times New Roman" w:hAnsi="Times New Roman"/>
                <w:b/>
                <w:sz w:val="20"/>
                <w:szCs w:val="20"/>
              </w:rPr>
              <w:t xml:space="preserve"> </w:t>
            </w:r>
            <w:r w:rsidR="00582547" w:rsidRPr="00A058B6">
              <w:rPr>
                <w:rFonts w:ascii="Times New Roman" w:hAnsi="Times New Roman"/>
                <w:b/>
                <w:sz w:val="20"/>
                <w:szCs w:val="20"/>
              </w:rPr>
              <w:t>7.1 skaņas standarta nodrošin</w:t>
            </w:r>
            <w:r w:rsidR="00505CAD" w:rsidRPr="00A058B6">
              <w:rPr>
                <w:rFonts w:ascii="Times New Roman" w:hAnsi="Times New Roman"/>
                <w:b/>
                <w:sz w:val="20"/>
                <w:szCs w:val="20"/>
              </w:rPr>
              <w:t xml:space="preserve">āšanai </w:t>
            </w:r>
            <w:r w:rsidR="00815315" w:rsidRPr="00A058B6">
              <w:rPr>
                <w:rFonts w:ascii="Times New Roman" w:hAnsi="Times New Roman"/>
                <w:b/>
                <w:sz w:val="20"/>
                <w:szCs w:val="20"/>
              </w:rPr>
              <w:t>kino skaņas skaļruņu sistēma</w:t>
            </w:r>
            <w:r w:rsidR="00791746">
              <w:rPr>
                <w:rFonts w:ascii="Times New Roman" w:hAnsi="Times New Roman"/>
                <w:b/>
                <w:sz w:val="20"/>
                <w:szCs w:val="20"/>
              </w:rPr>
              <w:t>s</w:t>
            </w:r>
            <w:r w:rsidR="00815315" w:rsidRPr="00A058B6">
              <w:rPr>
                <w:rFonts w:ascii="Times New Roman" w:hAnsi="Times New Roman"/>
                <w:b/>
                <w:sz w:val="20"/>
                <w:szCs w:val="20"/>
              </w:rPr>
              <w:t xml:space="preserve"> priekšas kanāliem(L,C,R) un zemo frekvenču skaļrunim</w:t>
            </w:r>
            <w:r w:rsidR="00A058B6">
              <w:rPr>
                <w:rFonts w:ascii="Times New Roman" w:hAnsi="Times New Roman"/>
                <w:sz w:val="20"/>
                <w:szCs w:val="20"/>
              </w:rPr>
              <w:t>:</w:t>
            </w:r>
          </w:p>
          <w:p w14:paraId="5CBE2531" w14:textId="77777777" w:rsidR="00394C99" w:rsidRDefault="00394C99" w:rsidP="00295699">
            <w:pPr>
              <w:spacing w:after="0" w:line="240" w:lineRule="auto"/>
              <w:jc w:val="left"/>
              <w:rPr>
                <w:rFonts w:ascii="Times New Roman" w:hAnsi="Times New Roman"/>
                <w:sz w:val="20"/>
                <w:szCs w:val="20"/>
              </w:rPr>
            </w:pPr>
          </w:p>
          <w:p w14:paraId="0436CDF7" w14:textId="77777777" w:rsidR="00295699"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ne mazāk par četr</w:t>
            </w:r>
            <w:r w:rsidR="00295699">
              <w:rPr>
                <w:rFonts w:ascii="Times New Roman" w:hAnsi="Times New Roman"/>
                <w:color w:val="00000A"/>
                <w:sz w:val="20"/>
                <w:szCs w:val="20"/>
              </w:rPr>
              <w:t>iem</w:t>
            </w:r>
            <w:r w:rsidRPr="00295699">
              <w:rPr>
                <w:rFonts w:ascii="Times New Roman" w:hAnsi="Times New Roman"/>
                <w:color w:val="00000A"/>
                <w:sz w:val="20"/>
                <w:szCs w:val="20"/>
              </w:rPr>
              <w:t xml:space="preserve"> izejas kanāl</w:t>
            </w:r>
            <w:r w:rsidR="00295699">
              <w:rPr>
                <w:rFonts w:ascii="Times New Roman" w:hAnsi="Times New Roman"/>
                <w:color w:val="00000A"/>
                <w:sz w:val="20"/>
                <w:szCs w:val="20"/>
              </w:rPr>
              <w:t>iem</w:t>
            </w:r>
          </w:p>
          <w:p w14:paraId="00EFCD61" w14:textId="77777777" w:rsidR="00295699"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montējams 19” standarta statnē</w:t>
            </w:r>
          </w:p>
          <w:p w14:paraId="339433F2" w14:textId="77777777" w:rsidR="00295699"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maksimālā jauda ne mazāka par 530W katram kanālam pie 8 Ω pretestības; ne mazāka par 830cW katram kanālam pie 4 Ω pretestības; ne mazāka par 820 W katram kanālam pie 2 Ω pretestības; ne mazāka par 1660 W katram kanālam tilta slēgumā pie 8 Ω pretestības; ne mazāka par 1640 W tilta slēgumā pie 4 Ω pretestības</w:t>
            </w:r>
          </w:p>
          <w:p w14:paraId="7DDF2ED7" w14:textId="77777777" w:rsidR="00295699"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pastiprināmo frekvenču diapazons pie 1W ar ±0.25 dB pielaidi diapazonā 20 Hz līdz 20 kHz</w:t>
            </w:r>
          </w:p>
          <w:p w14:paraId="52FBBB42" w14:textId="77777777" w:rsidR="00295699"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slāpēšanas faktors pie 8 Ω no 20 Hz līdz 500 Hz mazāks par 400</w:t>
            </w:r>
          </w:p>
          <w:p w14:paraId="7CFCC371" w14:textId="77777777" w:rsidR="00295699"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par ierīces darba un ārkārtas stāvokļiem informējošas gaismas diodes</w:t>
            </w:r>
          </w:p>
          <w:p w14:paraId="52F9F9BE" w14:textId="77777777" w:rsidR="00295699"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 xml:space="preserve">skaņas jaudas pastiprinātājam jābūt aprīkotam ar aizsardzību pret pārkaršanu </w:t>
            </w:r>
          </w:p>
          <w:p w14:paraId="1F696BA6" w14:textId="3D070FE8" w:rsidR="00815315" w:rsidRPr="00295699" w:rsidRDefault="00815315" w:rsidP="00295699">
            <w:pPr>
              <w:pStyle w:val="Sarakstarindkopa"/>
              <w:numPr>
                <w:ilvl w:val="0"/>
                <w:numId w:val="4"/>
              </w:numPr>
              <w:spacing w:after="0" w:line="240" w:lineRule="auto"/>
              <w:jc w:val="left"/>
              <w:rPr>
                <w:rFonts w:ascii="Times New Roman" w:hAnsi="Times New Roman"/>
                <w:sz w:val="20"/>
                <w:szCs w:val="20"/>
              </w:rPr>
            </w:pPr>
            <w:r w:rsidRPr="00295699">
              <w:rPr>
                <w:rFonts w:ascii="Times New Roman" w:hAnsi="Times New Roman"/>
                <w:color w:val="00000A"/>
                <w:sz w:val="20"/>
                <w:szCs w:val="20"/>
              </w:rPr>
              <w:t>skaņas jaudas pastiprinātājam jābūt aprīkotam ar aktīvu ventilācijas sistēmu</w:t>
            </w:r>
          </w:p>
          <w:p w14:paraId="0B760A2A" w14:textId="77777777" w:rsidR="009F4975" w:rsidRPr="000764D8" w:rsidRDefault="009F4975" w:rsidP="00625003">
            <w:pPr>
              <w:pStyle w:val="Sarakstarindkopa"/>
              <w:spacing w:after="0" w:line="240" w:lineRule="auto"/>
              <w:jc w:val="left"/>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70921F" w14:textId="77CBA875" w:rsidR="00273959" w:rsidRPr="000764D8" w:rsidRDefault="00815315" w:rsidP="009F4975">
            <w:pPr>
              <w:spacing w:line="240" w:lineRule="auto"/>
              <w:jc w:val="center"/>
              <w:rPr>
                <w:rFonts w:ascii="Times New Roman" w:hAnsi="Times New Roman"/>
                <w:sz w:val="20"/>
                <w:szCs w:val="20"/>
              </w:rPr>
            </w:pPr>
            <w:r w:rsidRPr="000764D8">
              <w:rPr>
                <w:rFonts w:ascii="Times New Roman" w:hAnsi="Times New Roman"/>
                <w:sz w:val="20"/>
                <w:szCs w:val="20"/>
              </w:rPr>
              <w:t>1</w:t>
            </w:r>
            <w:r w:rsidR="00273959" w:rsidRPr="000764D8">
              <w:rPr>
                <w:rFonts w:ascii="Times New Roman" w:hAnsi="Times New Roman"/>
                <w:sz w:val="20"/>
                <w:szCs w:val="20"/>
              </w:rPr>
              <w:t>gb</w:t>
            </w:r>
          </w:p>
        </w:tc>
        <w:tc>
          <w:tcPr>
            <w:tcW w:w="1276" w:type="dxa"/>
            <w:tcBorders>
              <w:top w:val="single" w:sz="4" w:space="0" w:color="auto"/>
              <w:left w:val="single" w:sz="4" w:space="0" w:color="auto"/>
              <w:bottom w:val="single" w:sz="4" w:space="0" w:color="auto"/>
              <w:right w:val="single" w:sz="4" w:space="0" w:color="auto"/>
            </w:tcBorders>
          </w:tcPr>
          <w:p w14:paraId="5BA29730" w14:textId="77777777" w:rsidR="00273959" w:rsidRPr="000764D8" w:rsidRDefault="00273959" w:rsidP="009F4975">
            <w:pPr>
              <w:spacing w:line="240" w:lineRule="auto"/>
              <w:jc w:val="center"/>
              <w:rPr>
                <w:rFonts w:ascii="Times New Roman" w:hAnsi="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14:paraId="078EE3CF" w14:textId="77777777" w:rsidR="00273959" w:rsidRPr="000764D8" w:rsidRDefault="00273959" w:rsidP="009F4975">
            <w:pPr>
              <w:spacing w:line="240" w:lineRule="auto"/>
              <w:jc w:val="center"/>
              <w:rPr>
                <w:rFonts w:ascii="Times New Roman" w:hAnsi="Times New Roman"/>
                <w:sz w:val="20"/>
                <w:szCs w:val="20"/>
              </w:rPr>
            </w:pPr>
          </w:p>
        </w:tc>
      </w:tr>
      <w:tr w:rsidR="00273959" w:rsidRPr="000764D8" w14:paraId="6733AFC4" w14:textId="77777777" w:rsidTr="00815315">
        <w:trPr>
          <w:trHeight w:val="522"/>
          <w:jc w:val="center"/>
        </w:trPr>
        <w:tc>
          <w:tcPr>
            <w:tcW w:w="562" w:type="dxa"/>
            <w:tcBorders>
              <w:top w:val="single" w:sz="4" w:space="0" w:color="auto"/>
              <w:left w:val="single" w:sz="4" w:space="0" w:color="auto"/>
              <w:bottom w:val="single" w:sz="4" w:space="0" w:color="auto"/>
              <w:right w:val="single" w:sz="4" w:space="0" w:color="auto"/>
            </w:tcBorders>
          </w:tcPr>
          <w:p w14:paraId="3FEF1F3A" w14:textId="77777777" w:rsidR="00273959" w:rsidRPr="000764D8" w:rsidRDefault="00273959" w:rsidP="001E3862">
            <w:pPr>
              <w:pStyle w:val="Sarakstarindkopa"/>
              <w:numPr>
                <w:ilvl w:val="0"/>
                <w:numId w:val="1"/>
              </w:numPr>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9997E53" w14:textId="0FEC2F40" w:rsidR="00295699" w:rsidRPr="00A058B6" w:rsidRDefault="000764D8" w:rsidP="00295699">
            <w:pPr>
              <w:spacing w:line="240" w:lineRule="auto"/>
              <w:jc w:val="left"/>
              <w:rPr>
                <w:rFonts w:ascii="Times New Roman" w:hAnsi="Times New Roman"/>
                <w:b/>
                <w:sz w:val="20"/>
                <w:szCs w:val="20"/>
              </w:rPr>
            </w:pPr>
            <w:r w:rsidRPr="00A058B6">
              <w:rPr>
                <w:rFonts w:ascii="Times New Roman" w:hAnsi="Times New Roman"/>
                <w:b/>
                <w:sz w:val="20"/>
                <w:szCs w:val="20"/>
              </w:rPr>
              <w:t>Skaņas jaudas pastiprinātājs 7.1 skaņas standarta nodrošināšanai telpiskās skaņas (apkārtskaņas) skaļruņu sistēma</w:t>
            </w:r>
            <w:r w:rsidR="000D133F" w:rsidRPr="00A058B6">
              <w:rPr>
                <w:rFonts w:ascii="Times New Roman" w:hAnsi="Times New Roman"/>
                <w:b/>
                <w:sz w:val="20"/>
                <w:szCs w:val="20"/>
              </w:rPr>
              <w:t>i</w:t>
            </w:r>
            <w:r w:rsidR="00A058B6" w:rsidRPr="00A058B6">
              <w:rPr>
                <w:rFonts w:ascii="Times New Roman" w:hAnsi="Times New Roman"/>
                <w:b/>
                <w:sz w:val="20"/>
                <w:szCs w:val="20"/>
              </w:rPr>
              <w:t>:</w:t>
            </w:r>
          </w:p>
          <w:p w14:paraId="310EE245" w14:textId="77777777" w:rsidR="00295699" w:rsidRPr="00295699" w:rsidRDefault="000764D8"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ne mazāk par četr</w:t>
            </w:r>
            <w:r w:rsidR="00295699" w:rsidRPr="00295699">
              <w:rPr>
                <w:rFonts w:ascii="Times New Roman" w:hAnsi="Times New Roman"/>
                <w:color w:val="00000A"/>
                <w:sz w:val="20"/>
                <w:szCs w:val="20"/>
              </w:rPr>
              <w:t>iem</w:t>
            </w:r>
            <w:r w:rsidRPr="00295699">
              <w:rPr>
                <w:rFonts w:ascii="Times New Roman" w:hAnsi="Times New Roman"/>
                <w:color w:val="00000A"/>
                <w:sz w:val="20"/>
                <w:szCs w:val="20"/>
              </w:rPr>
              <w:t xml:space="preserve"> izejas kanāl</w:t>
            </w:r>
            <w:r w:rsidR="00295699" w:rsidRPr="00295699">
              <w:rPr>
                <w:rFonts w:ascii="Times New Roman" w:hAnsi="Times New Roman"/>
                <w:color w:val="00000A"/>
                <w:sz w:val="20"/>
                <w:szCs w:val="20"/>
              </w:rPr>
              <w:t>iem</w:t>
            </w:r>
          </w:p>
          <w:p w14:paraId="42F25880" w14:textId="77777777" w:rsidR="00295699" w:rsidRPr="00295699" w:rsidRDefault="000764D8"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montējams 19” standarta statnē</w:t>
            </w:r>
          </w:p>
          <w:p w14:paraId="1C82CA51" w14:textId="15E66661" w:rsidR="000764D8" w:rsidRPr="00295699" w:rsidRDefault="000764D8" w:rsidP="00295699">
            <w:pPr>
              <w:pStyle w:val="Sarakstarindkopa"/>
              <w:numPr>
                <w:ilvl w:val="0"/>
                <w:numId w:val="4"/>
              </w:numPr>
              <w:spacing w:line="240" w:lineRule="auto"/>
              <w:jc w:val="left"/>
              <w:rPr>
                <w:rFonts w:ascii="Times New Roman" w:hAnsi="Times New Roman"/>
                <w:sz w:val="20"/>
                <w:szCs w:val="20"/>
              </w:rPr>
            </w:pPr>
            <w:r w:rsidRPr="00295699">
              <w:rPr>
                <w:rFonts w:ascii="Times New Roman" w:hAnsi="Times New Roman"/>
                <w:color w:val="00000A"/>
                <w:sz w:val="20"/>
                <w:szCs w:val="20"/>
              </w:rPr>
              <w:t>maksimālā jauda ne mazāka par 180W katram kanālam pie 8 Ω pretestības; ne mazāka par 340 W katram kanālam pie 4 Ω pretestības; ne mazāka par 410 W katram kanālam pie 2 Ω pretestības; ne mazāka par 680W katram kanālam tilta slēgumā pie 8Ω pretestības; ne mazāka par 820W tilta slēgumā pie 4 Ω pretestības</w:t>
            </w:r>
          </w:p>
          <w:p w14:paraId="454F15E5" w14:textId="77777777" w:rsidR="00295699" w:rsidRDefault="000764D8" w:rsidP="00295699">
            <w:pPr>
              <w:pStyle w:val="Sarakstarindkopa"/>
              <w:numPr>
                <w:ilvl w:val="0"/>
                <w:numId w:val="4"/>
              </w:numPr>
              <w:tabs>
                <w:tab w:val="left" w:pos="72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pastiprināmo frekvenču diapazons pie 1W ar ±0.25 dB pielaidi diapazonā 20 Hz līdz 20 kHz</w:t>
            </w:r>
          </w:p>
          <w:p w14:paraId="71A04414" w14:textId="77777777" w:rsidR="00295699" w:rsidRDefault="000764D8" w:rsidP="00295699">
            <w:pPr>
              <w:pStyle w:val="Sarakstarindkopa"/>
              <w:numPr>
                <w:ilvl w:val="0"/>
                <w:numId w:val="4"/>
              </w:numPr>
              <w:tabs>
                <w:tab w:val="left" w:pos="72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slāpēšanas faktors pie 8 Ω no 20Hz līdz 500Hz mazāks par 400</w:t>
            </w:r>
          </w:p>
          <w:p w14:paraId="0CED34CE" w14:textId="77777777" w:rsidR="00295699" w:rsidRDefault="000764D8" w:rsidP="00295699">
            <w:pPr>
              <w:pStyle w:val="Sarakstarindkopa"/>
              <w:numPr>
                <w:ilvl w:val="0"/>
                <w:numId w:val="4"/>
              </w:numPr>
              <w:tabs>
                <w:tab w:val="left" w:pos="72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par ierīces darba un ārkārtas stāvokļiem informējošas gaismas diodes</w:t>
            </w:r>
          </w:p>
          <w:p w14:paraId="7273A40B" w14:textId="77777777" w:rsidR="00295699" w:rsidRDefault="000764D8" w:rsidP="00295699">
            <w:pPr>
              <w:pStyle w:val="Sarakstarindkopa"/>
              <w:numPr>
                <w:ilvl w:val="0"/>
                <w:numId w:val="4"/>
              </w:numPr>
              <w:tabs>
                <w:tab w:val="left" w:pos="72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lastRenderedPageBreak/>
              <w:t xml:space="preserve">skaņas jaudas pastiprinātājam jābūt aprīkotam ar aizsardzību pret pārkaršanu </w:t>
            </w:r>
          </w:p>
          <w:p w14:paraId="538DDC4B" w14:textId="3063745B" w:rsidR="000764D8" w:rsidRPr="00295699" w:rsidRDefault="000764D8" w:rsidP="00295699">
            <w:pPr>
              <w:pStyle w:val="Sarakstarindkopa"/>
              <w:numPr>
                <w:ilvl w:val="0"/>
                <w:numId w:val="4"/>
              </w:numPr>
              <w:tabs>
                <w:tab w:val="left" w:pos="720"/>
              </w:tabs>
              <w:spacing w:after="0" w:line="240" w:lineRule="exact"/>
              <w:jc w:val="left"/>
              <w:rPr>
                <w:rFonts w:ascii="Times New Roman" w:hAnsi="Times New Roman"/>
                <w:color w:val="00000A"/>
                <w:sz w:val="20"/>
                <w:szCs w:val="20"/>
              </w:rPr>
            </w:pPr>
            <w:r w:rsidRPr="00295699">
              <w:rPr>
                <w:rFonts w:ascii="Times New Roman" w:hAnsi="Times New Roman"/>
                <w:color w:val="00000A"/>
                <w:sz w:val="20"/>
                <w:szCs w:val="20"/>
              </w:rPr>
              <w:t>skaņas jaudas pastiprinātājam jābūt aprīkotam ar aktīvu ventilācijas sistēmu</w:t>
            </w:r>
          </w:p>
        </w:tc>
        <w:tc>
          <w:tcPr>
            <w:tcW w:w="992" w:type="dxa"/>
            <w:tcBorders>
              <w:top w:val="single" w:sz="4" w:space="0" w:color="auto"/>
              <w:left w:val="single" w:sz="4" w:space="0" w:color="auto"/>
              <w:bottom w:val="single" w:sz="4" w:space="0" w:color="auto"/>
              <w:right w:val="single" w:sz="4" w:space="0" w:color="auto"/>
            </w:tcBorders>
            <w:hideMark/>
          </w:tcPr>
          <w:p w14:paraId="04491C7D" w14:textId="19CD7CFC" w:rsidR="00273959" w:rsidRPr="000764D8" w:rsidRDefault="000764D8" w:rsidP="009F4975">
            <w:pPr>
              <w:spacing w:line="240" w:lineRule="auto"/>
              <w:jc w:val="center"/>
              <w:rPr>
                <w:rFonts w:ascii="Times New Roman" w:hAnsi="Times New Roman"/>
                <w:sz w:val="20"/>
                <w:szCs w:val="20"/>
              </w:rPr>
            </w:pPr>
            <w:r w:rsidRPr="000764D8">
              <w:rPr>
                <w:rFonts w:ascii="Times New Roman" w:hAnsi="Times New Roman"/>
                <w:sz w:val="20"/>
                <w:szCs w:val="20"/>
              </w:rPr>
              <w:lastRenderedPageBreak/>
              <w:t>1 gb.</w:t>
            </w:r>
          </w:p>
        </w:tc>
        <w:tc>
          <w:tcPr>
            <w:tcW w:w="1276" w:type="dxa"/>
            <w:tcBorders>
              <w:top w:val="single" w:sz="4" w:space="0" w:color="auto"/>
              <w:left w:val="single" w:sz="4" w:space="0" w:color="auto"/>
              <w:bottom w:val="single" w:sz="4" w:space="0" w:color="auto"/>
              <w:right w:val="single" w:sz="4" w:space="0" w:color="auto"/>
            </w:tcBorders>
          </w:tcPr>
          <w:p w14:paraId="03D6A8D4" w14:textId="77777777" w:rsidR="00273959" w:rsidRPr="000764D8" w:rsidRDefault="00273959" w:rsidP="009F4975">
            <w:pPr>
              <w:spacing w:line="240" w:lineRule="auto"/>
              <w:jc w:val="center"/>
              <w:rPr>
                <w:rFonts w:ascii="Times New Roman" w:hAnsi="Times New Roman"/>
                <w:sz w:val="20"/>
                <w:szCs w:val="20"/>
                <w:highlight w:val="yellow"/>
              </w:rPr>
            </w:pPr>
          </w:p>
        </w:tc>
        <w:tc>
          <w:tcPr>
            <w:tcW w:w="1139" w:type="dxa"/>
            <w:tcBorders>
              <w:top w:val="single" w:sz="4" w:space="0" w:color="auto"/>
              <w:left w:val="single" w:sz="4" w:space="0" w:color="auto"/>
              <w:bottom w:val="single" w:sz="4" w:space="0" w:color="auto"/>
              <w:right w:val="single" w:sz="4" w:space="0" w:color="auto"/>
            </w:tcBorders>
          </w:tcPr>
          <w:p w14:paraId="5D177015" w14:textId="77777777" w:rsidR="00273959" w:rsidRPr="000764D8" w:rsidRDefault="00273959" w:rsidP="009F4975">
            <w:pPr>
              <w:spacing w:line="240" w:lineRule="auto"/>
              <w:jc w:val="center"/>
              <w:rPr>
                <w:rFonts w:ascii="Times New Roman" w:hAnsi="Times New Roman"/>
                <w:sz w:val="20"/>
                <w:szCs w:val="20"/>
                <w:highlight w:val="yellow"/>
              </w:rPr>
            </w:pPr>
          </w:p>
        </w:tc>
      </w:tr>
      <w:tr w:rsidR="006D787D" w:rsidRPr="000764D8" w14:paraId="75D4E7BA" w14:textId="77777777" w:rsidTr="00815315">
        <w:trPr>
          <w:trHeight w:val="522"/>
          <w:jc w:val="center"/>
        </w:trPr>
        <w:tc>
          <w:tcPr>
            <w:tcW w:w="562" w:type="dxa"/>
            <w:tcBorders>
              <w:top w:val="single" w:sz="4" w:space="0" w:color="auto"/>
              <w:left w:val="single" w:sz="4" w:space="0" w:color="auto"/>
              <w:bottom w:val="single" w:sz="4" w:space="0" w:color="auto"/>
              <w:right w:val="single" w:sz="4" w:space="0" w:color="auto"/>
            </w:tcBorders>
          </w:tcPr>
          <w:p w14:paraId="44EADFC0" w14:textId="77777777" w:rsidR="006D787D" w:rsidRPr="000764D8" w:rsidRDefault="006D787D" w:rsidP="001E3862">
            <w:pPr>
              <w:pStyle w:val="Sarakstarindkopa"/>
              <w:numPr>
                <w:ilvl w:val="0"/>
                <w:numId w:val="1"/>
              </w:numPr>
              <w:jc w:val="both"/>
              <w:rPr>
                <w:rFonts w:ascii="Times New Roman" w:hAnsi="Times New Roman"/>
                <w:sz w:val="20"/>
                <w:szCs w:val="20"/>
              </w:rPr>
            </w:pPr>
          </w:p>
        </w:tc>
        <w:tc>
          <w:tcPr>
            <w:tcW w:w="4678" w:type="dxa"/>
            <w:tcBorders>
              <w:top w:val="single" w:sz="4" w:space="0" w:color="auto"/>
              <w:left w:val="single" w:sz="4" w:space="0" w:color="auto"/>
              <w:bottom w:val="single" w:sz="4" w:space="0" w:color="auto"/>
              <w:right w:val="single" w:sz="4" w:space="0" w:color="auto"/>
            </w:tcBorders>
          </w:tcPr>
          <w:p w14:paraId="019691A9" w14:textId="1953C572" w:rsidR="006D787D" w:rsidRPr="00A058B6" w:rsidRDefault="00815315" w:rsidP="009F4975">
            <w:pPr>
              <w:spacing w:line="240" w:lineRule="auto"/>
              <w:jc w:val="left"/>
              <w:rPr>
                <w:rFonts w:ascii="Times New Roman" w:hAnsi="Times New Roman"/>
                <w:b/>
                <w:sz w:val="20"/>
                <w:szCs w:val="20"/>
              </w:rPr>
            </w:pPr>
            <w:r w:rsidRPr="00A058B6">
              <w:rPr>
                <w:rFonts w:ascii="Times New Roman" w:hAnsi="Times New Roman"/>
                <w:b/>
                <w:sz w:val="20"/>
                <w:szCs w:val="20"/>
              </w:rPr>
              <w:t xml:space="preserve">Komplekta instalācijas materiāli  un </w:t>
            </w:r>
            <w:r w:rsidR="000764D8" w:rsidRPr="00A058B6">
              <w:rPr>
                <w:rFonts w:ascii="Times New Roman" w:hAnsi="Times New Roman"/>
                <w:b/>
                <w:sz w:val="20"/>
                <w:szCs w:val="20"/>
              </w:rPr>
              <w:t>s</w:t>
            </w:r>
            <w:r w:rsidR="006D787D" w:rsidRPr="00A058B6">
              <w:rPr>
                <w:rFonts w:ascii="Times New Roman" w:hAnsi="Times New Roman"/>
                <w:b/>
                <w:sz w:val="20"/>
                <w:szCs w:val="20"/>
              </w:rPr>
              <w:t>istēmas piegādes, uzstādīšanas un regulēšanas izmaksas.</w:t>
            </w:r>
          </w:p>
        </w:tc>
        <w:tc>
          <w:tcPr>
            <w:tcW w:w="992" w:type="dxa"/>
            <w:tcBorders>
              <w:top w:val="single" w:sz="4" w:space="0" w:color="auto"/>
              <w:left w:val="single" w:sz="4" w:space="0" w:color="auto"/>
              <w:bottom w:val="single" w:sz="4" w:space="0" w:color="auto"/>
              <w:right w:val="single" w:sz="4" w:space="0" w:color="auto"/>
            </w:tcBorders>
          </w:tcPr>
          <w:p w14:paraId="085EA9C2" w14:textId="77777777" w:rsidR="006D787D" w:rsidRPr="000764D8" w:rsidRDefault="006D787D" w:rsidP="009F4975">
            <w:pPr>
              <w:spacing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2A33525" w14:textId="77777777" w:rsidR="006D787D" w:rsidRPr="000764D8" w:rsidRDefault="006D787D" w:rsidP="009F4975">
            <w:pPr>
              <w:spacing w:line="240" w:lineRule="auto"/>
              <w:jc w:val="center"/>
              <w:rPr>
                <w:rFonts w:ascii="Times New Roman" w:hAnsi="Times New Roman"/>
                <w:sz w:val="20"/>
                <w:szCs w:val="20"/>
                <w:highlight w:val="yellow"/>
              </w:rPr>
            </w:pPr>
          </w:p>
        </w:tc>
        <w:tc>
          <w:tcPr>
            <w:tcW w:w="1139" w:type="dxa"/>
            <w:tcBorders>
              <w:top w:val="single" w:sz="4" w:space="0" w:color="auto"/>
              <w:left w:val="single" w:sz="4" w:space="0" w:color="auto"/>
              <w:bottom w:val="single" w:sz="4" w:space="0" w:color="auto"/>
              <w:right w:val="single" w:sz="4" w:space="0" w:color="auto"/>
            </w:tcBorders>
          </w:tcPr>
          <w:p w14:paraId="3A3A9E3A" w14:textId="77777777" w:rsidR="006D787D" w:rsidRPr="000764D8" w:rsidRDefault="006D787D" w:rsidP="009F4975">
            <w:pPr>
              <w:spacing w:line="240" w:lineRule="auto"/>
              <w:jc w:val="center"/>
              <w:rPr>
                <w:rFonts w:ascii="Times New Roman" w:hAnsi="Times New Roman"/>
                <w:sz w:val="20"/>
                <w:szCs w:val="20"/>
                <w:highlight w:val="yellow"/>
              </w:rPr>
            </w:pPr>
          </w:p>
        </w:tc>
      </w:tr>
    </w:tbl>
    <w:p w14:paraId="03CACC33" w14:textId="77777777" w:rsidR="00273959" w:rsidRPr="000764D8" w:rsidRDefault="00273959" w:rsidP="00BF7A80">
      <w:pPr>
        <w:jc w:val="left"/>
        <w:rPr>
          <w:rFonts w:ascii="Times New Roman" w:hAnsi="Times New Roman"/>
          <w:sz w:val="20"/>
          <w:szCs w:val="20"/>
        </w:rPr>
      </w:pPr>
    </w:p>
    <w:p w14:paraId="16087D4C" w14:textId="77777777" w:rsidR="001A6634" w:rsidRPr="000764D8" w:rsidRDefault="001A6634" w:rsidP="00BF7A80">
      <w:pPr>
        <w:jc w:val="left"/>
        <w:rPr>
          <w:rFonts w:ascii="Times New Roman" w:hAnsi="Times New Roman"/>
          <w:sz w:val="20"/>
          <w:szCs w:val="20"/>
        </w:rPr>
      </w:pPr>
    </w:p>
    <w:sectPr w:rsidR="001A6634" w:rsidRPr="000764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6D73"/>
    <w:multiLevelType w:val="hybridMultilevel"/>
    <w:tmpl w:val="EE805E0C"/>
    <w:lvl w:ilvl="0" w:tplc="94AC04BC">
      <w:numFmt w:val="bullet"/>
      <w:lvlText w:val=""/>
      <w:lvlJc w:val="left"/>
      <w:pPr>
        <w:ind w:left="720" w:hanging="360"/>
      </w:pPr>
      <w:rPr>
        <w:rFonts w:ascii="Symbol" w:eastAsia="Calibri"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DA45B5"/>
    <w:multiLevelType w:val="hybridMultilevel"/>
    <w:tmpl w:val="EB06FA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E6B68"/>
    <w:multiLevelType w:val="hybridMultilevel"/>
    <w:tmpl w:val="9C364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1824D8"/>
    <w:multiLevelType w:val="hybridMultilevel"/>
    <w:tmpl w:val="7BB8B9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970BC4"/>
    <w:multiLevelType w:val="hybridMultilevel"/>
    <w:tmpl w:val="EEB2B990"/>
    <w:lvl w:ilvl="0" w:tplc="C518C5C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01B2428"/>
    <w:multiLevelType w:val="hybridMultilevel"/>
    <w:tmpl w:val="9E3CF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4A0757"/>
    <w:multiLevelType w:val="hybridMultilevel"/>
    <w:tmpl w:val="A0C645E0"/>
    <w:lvl w:ilvl="0" w:tplc="04260001">
      <w:start w:val="1"/>
      <w:numFmt w:val="lowerLetter"/>
      <w:lvlText w:val="%1)"/>
      <w:lvlJc w:val="left"/>
      <w:pPr>
        <w:ind w:left="2160" w:hanging="360"/>
      </w:pPr>
    </w:lvl>
    <w:lvl w:ilvl="1" w:tplc="827407BC">
      <w:start w:val="1"/>
      <w:numFmt w:val="decimal"/>
      <w:lvlText w:val="%2."/>
      <w:lvlJc w:val="left"/>
      <w:pPr>
        <w:tabs>
          <w:tab w:val="num" w:pos="2880"/>
        </w:tabs>
        <w:ind w:left="2880" w:hanging="360"/>
      </w:pPr>
      <w:rPr>
        <w:rFonts w:hint="default"/>
      </w:rPr>
    </w:lvl>
    <w:lvl w:ilvl="2" w:tplc="04260005">
      <w:start w:val="1"/>
      <w:numFmt w:val="lowerRoman"/>
      <w:lvlText w:val="%3."/>
      <w:lvlJc w:val="right"/>
      <w:pPr>
        <w:ind w:left="3600" w:hanging="180"/>
      </w:pPr>
    </w:lvl>
    <w:lvl w:ilvl="3" w:tplc="04260001" w:tentative="1">
      <w:start w:val="1"/>
      <w:numFmt w:val="decimal"/>
      <w:lvlText w:val="%4."/>
      <w:lvlJc w:val="left"/>
      <w:pPr>
        <w:ind w:left="4320" w:hanging="360"/>
      </w:pPr>
    </w:lvl>
    <w:lvl w:ilvl="4" w:tplc="04260003" w:tentative="1">
      <w:start w:val="1"/>
      <w:numFmt w:val="lowerLetter"/>
      <w:lvlText w:val="%5."/>
      <w:lvlJc w:val="left"/>
      <w:pPr>
        <w:ind w:left="5040" w:hanging="360"/>
      </w:pPr>
    </w:lvl>
    <w:lvl w:ilvl="5" w:tplc="04260005" w:tentative="1">
      <w:start w:val="1"/>
      <w:numFmt w:val="lowerRoman"/>
      <w:lvlText w:val="%6."/>
      <w:lvlJc w:val="right"/>
      <w:pPr>
        <w:ind w:left="5760" w:hanging="180"/>
      </w:pPr>
    </w:lvl>
    <w:lvl w:ilvl="6" w:tplc="04260001" w:tentative="1">
      <w:start w:val="1"/>
      <w:numFmt w:val="decimal"/>
      <w:lvlText w:val="%7."/>
      <w:lvlJc w:val="left"/>
      <w:pPr>
        <w:ind w:left="6480" w:hanging="360"/>
      </w:pPr>
    </w:lvl>
    <w:lvl w:ilvl="7" w:tplc="04260003" w:tentative="1">
      <w:start w:val="1"/>
      <w:numFmt w:val="lowerLetter"/>
      <w:lvlText w:val="%8."/>
      <w:lvlJc w:val="left"/>
      <w:pPr>
        <w:ind w:left="7200" w:hanging="360"/>
      </w:pPr>
    </w:lvl>
    <w:lvl w:ilvl="8" w:tplc="04260005" w:tentative="1">
      <w:start w:val="1"/>
      <w:numFmt w:val="lowerRoman"/>
      <w:lvlText w:val="%9."/>
      <w:lvlJc w:val="right"/>
      <w:pPr>
        <w:ind w:left="7920" w:hanging="180"/>
      </w:pPr>
    </w:lvl>
  </w:abstractNum>
  <w:abstractNum w:abstractNumId="7" w15:restartNumberingAfterBreak="0">
    <w:nsid w:val="6F59078B"/>
    <w:multiLevelType w:val="hybridMultilevel"/>
    <w:tmpl w:val="28106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3890EBD"/>
    <w:multiLevelType w:val="hybridMultilevel"/>
    <w:tmpl w:val="238C3C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9395364"/>
    <w:multiLevelType w:val="hybridMultilevel"/>
    <w:tmpl w:val="631E0A9A"/>
    <w:lvl w:ilvl="0" w:tplc="02EC7372">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9"/>
  </w:num>
  <w:num w:numId="5">
    <w:abstractNumId w:val="3"/>
  </w:num>
  <w:num w:numId="6">
    <w:abstractNumId w:val="7"/>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A5"/>
    <w:rsid w:val="00062C69"/>
    <w:rsid w:val="000764D8"/>
    <w:rsid w:val="000D007E"/>
    <w:rsid w:val="000D133F"/>
    <w:rsid w:val="0015635E"/>
    <w:rsid w:val="001A6634"/>
    <w:rsid w:val="001B26E3"/>
    <w:rsid w:val="001B57A6"/>
    <w:rsid w:val="001D0567"/>
    <w:rsid w:val="001E3862"/>
    <w:rsid w:val="00250AEA"/>
    <w:rsid w:val="00270FAF"/>
    <w:rsid w:val="00273959"/>
    <w:rsid w:val="00277B3F"/>
    <w:rsid w:val="00295699"/>
    <w:rsid w:val="002D46A4"/>
    <w:rsid w:val="002F7703"/>
    <w:rsid w:val="00343D56"/>
    <w:rsid w:val="00367CA1"/>
    <w:rsid w:val="00394C99"/>
    <w:rsid w:val="003978DA"/>
    <w:rsid w:val="003A6400"/>
    <w:rsid w:val="003B54AB"/>
    <w:rsid w:val="0043426E"/>
    <w:rsid w:val="004710F6"/>
    <w:rsid w:val="004848A5"/>
    <w:rsid w:val="004C1199"/>
    <w:rsid w:val="004C5FB1"/>
    <w:rsid w:val="004D196F"/>
    <w:rsid w:val="00505CAD"/>
    <w:rsid w:val="0054207F"/>
    <w:rsid w:val="00576FF7"/>
    <w:rsid w:val="00582547"/>
    <w:rsid w:val="00592C1A"/>
    <w:rsid w:val="00594E52"/>
    <w:rsid w:val="005C49C1"/>
    <w:rsid w:val="00604125"/>
    <w:rsid w:val="00625003"/>
    <w:rsid w:val="00647F99"/>
    <w:rsid w:val="00666637"/>
    <w:rsid w:val="006D787D"/>
    <w:rsid w:val="007227EA"/>
    <w:rsid w:val="00722A6E"/>
    <w:rsid w:val="00791746"/>
    <w:rsid w:val="007C4B35"/>
    <w:rsid w:val="00815315"/>
    <w:rsid w:val="008565E6"/>
    <w:rsid w:val="008C63AE"/>
    <w:rsid w:val="008D70C6"/>
    <w:rsid w:val="008F3A08"/>
    <w:rsid w:val="00906B5A"/>
    <w:rsid w:val="00921022"/>
    <w:rsid w:val="00940D3A"/>
    <w:rsid w:val="00965F78"/>
    <w:rsid w:val="009F4975"/>
    <w:rsid w:val="00A058B6"/>
    <w:rsid w:val="00A57649"/>
    <w:rsid w:val="00A60927"/>
    <w:rsid w:val="00A6587A"/>
    <w:rsid w:val="00A851A4"/>
    <w:rsid w:val="00AA3619"/>
    <w:rsid w:val="00AC5436"/>
    <w:rsid w:val="00B25E83"/>
    <w:rsid w:val="00B32391"/>
    <w:rsid w:val="00B85D60"/>
    <w:rsid w:val="00BF7A80"/>
    <w:rsid w:val="00C43ED9"/>
    <w:rsid w:val="00C9386D"/>
    <w:rsid w:val="00CD31C8"/>
    <w:rsid w:val="00D55086"/>
    <w:rsid w:val="00DD3F65"/>
    <w:rsid w:val="00DF4A1A"/>
    <w:rsid w:val="00E26508"/>
    <w:rsid w:val="00ED067B"/>
    <w:rsid w:val="00ED3935"/>
    <w:rsid w:val="00F524E6"/>
    <w:rsid w:val="00FB20FF"/>
    <w:rsid w:val="00FB5F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A91A"/>
  <w15:docId w15:val="{3B320DB8-8E27-4D27-AFAC-D495382F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848A5"/>
    <w:pPr>
      <w:spacing w:after="200" w:line="276" w:lineRule="auto"/>
      <w:jc w:val="right"/>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73959"/>
    <w:pPr>
      <w:ind w:left="720"/>
      <w:contextualSpacing/>
    </w:pPr>
  </w:style>
  <w:style w:type="paragraph" w:styleId="Balonteksts">
    <w:name w:val="Balloon Text"/>
    <w:basedOn w:val="Parasts"/>
    <w:link w:val="BalontekstsRakstz"/>
    <w:uiPriority w:val="99"/>
    <w:semiHidden/>
    <w:unhideWhenUsed/>
    <w:rsid w:val="00250AE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AEA"/>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965F78"/>
    <w:rPr>
      <w:sz w:val="16"/>
      <w:szCs w:val="16"/>
    </w:rPr>
  </w:style>
  <w:style w:type="paragraph" w:styleId="Komentrateksts">
    <w:name w:val="annotation text"/>
    <w:basedOn w:val="Parasts"/>
    <w:link w:val="KomentratekstsRakstz"/>
    <w:uiPriority w:val="99"/>
    <w:semiHidden/>
    <w:unhideWhenUsed/>
    <w:rsid w:val="00965F7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65F7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965F78"/>
    <w:rPr>
      <w:b/>
      <w:bCs/>
    </w:rPr>
  </w:style>
  <w:style w:type="character" w:customStyle="1" w:styleId="KomentratmaRakstz">
    <w:name w:val="Komentāra tēma Rakstz."/>
    <w:basedOn w:val="KomentratekstsRakstz"/>
    <w:link w:val="Komentratma"/>
    <w:uiPriority w:val="99"/>
    <w:semiHidden/>
    <w:rsid w:val="00965F7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9302-CFE9-4D83-9196-655336C9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1255</Words>
  <Characters>7154</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Cēbere</dc:creator>
  <cp:keywords/>
  <dc:description/>
  <cp:lastModifiedBy>Jana Horste</cp:lastModifiedBy>
  <cp:revision>2</cp:revision>
  <cp:lastPrinted>2019-10-31T18:08:00Z</cp:lastPrinted>
  <dcterms:created xsi:type="dcterms:W3CDTF">2019-11-01T07:36:00Z</dcterms:created>
  <dcterms:modified xsi:type="dcterms:W3CDTF">2019-11-01T07:36:00Z</dcterms:modified>
</cp:coreProperties>
</file>