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4C" w:rsidRPr="00D53FD7" w:rsidRDefault="00B37450" w:rsidP="00D53FD7">
      <w:pPr>
        <w:spacing w:after="0" w:line="240" w:lineRule="auto"/>
        <w:ind w:left="180"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4044C" w:rsidRPr="00D53FD7">
        <w:rPr>
          <w:rFonts w:ascii="Times New Roman" w:hAnsi="Times New Roman" w:cs="Times New Roman"/>
          <w:b/>
          <w:sz w:val="24"/>
          <w:szCs w:val="24"/>
        </w:rPr>
        <w:t>.pielikums</w:t>
      </w:r>
    </w:p>
    <w:p w:rsidR="0044044C" w:rsidRPr="0072665B" w:rsidRDefault="0044044C" w:rsidP="00D53FD7">
      <w:pPr>
        <w:spacing w:after="0" w:line="240" w:lineRule="auto"/>
        <w:ind w:left="18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44044C" w:rsidRPr="0072665B" w:rsidRDefault="0044044C" w:rsidP="00D53FD7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65B">
        <w:rPr>
          <w:rFonts w:ascii="Times New Roman" w:hAnsi="Times New Roman" w:cs="Times New Roman"/>
          <w:b/>
          <w:sz w:val="24"/>
          <w:szCs w:val="24"/>
        </w:rPr>
        <w:t>TEHNISKĀ SPECIFIKĀCIJA UN FINANŠU PIEDĀVĀJUMS</w:t>
      </w:r>
    </w:p>
    <w:p w:rsidR="0044044C" w:rsidRPr="0072665B" w:rsidRDefault="003F4279" w:rsidP="00D5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4279">
        <w:rPr>
          <w:rFonts w:ascii="Times New Roman" w:hAnsi="Times New Roman" w:cs="Times New Roman"/>
          <w:color w:val="000000"/>
          <w:sz w:val="24"/>
          <w:szCs w:val="24"/>
        </w:rPr>
        <w:t>“Pārtikas produktu piegāde Talsu novada pašvaldības Talsu pirmsskola</w:t>
      </w:r>
      <w:r w:rsidR="00684B35">
        <w:rPr>
          <w:rFonts w:ascii="Times New Roman" w:hAnsi="Times New Roman" w:cs="Times New Roman"/>
          <w:color w:val="000000"/>
          <w:sz w:val="24"/>
          <w:szCs w:val="24"/>
        </w:rPr>
        <w:t>s izglītības iestādei “Saulstariņš</w:t>
      </w:r>
      <w:r w:rsidRPr="003F4279">
        <w:rPr>
          <w:rFonts w:ascii="Times New Roman" w:hAnsi="Times New Roman" w:cs="Times New Roman"/>
          <w:color w:val="000000"/>
          <w:sz w:val="24"/>
          <w:szCs w:val="24"/>
        </w:rPr>
        <w:t>” ”</w:t>
      </w:r>
      <w:bookmarkStart w:id="0" w:name="_GoBack"/>
      <w:bookmarkEnd w:id="0"/>
    </w:p>
    <w:p w:rsidR="004A34A2" w:rsidRPr="004A34A2" w:rsidRDefault="004A34A2" w:rsidP="004A34A2">
      <w:pPr>
        <w:spacing w:before="280" w:after="280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  <w:b/>
          <w:bCs/>
        </w:rPr>
        <w:t xml:space="preserve">1. Vispārējās prasības produktiem: </w:t>
      </w:r>
    </w:p>
    <w:p w:rsidR="004A34A2" w:rsidRPr="004A34A2" w:rsidRDefault="004A34A2" w:rsidP="004A34A2">
      <w:pPr>
        <w:numPr>
          <w:ilvl w:val="1"/>
          <w:numId w:val="1"/>
        </w:numPr>
        <w:suppressAutoHyphens/>
        <w:spacing w:after="0"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Produkcijas kvalitātei ir jāatbilst Latvijas Republikas Pārtikas un veterinārā dienesta un Latvijas Republikā spēkā esošo normatīvo aktu prasībām.</w:t>
      </w:r>
    </w:p>
    <w:p w:rsidR="004A34A2" w:rsidRPr="004A34A2" w:rsidRDefault="004A34A2" w:rsidP="004A34A2">
      <w:pPr>
        <w:numPr>
          <w:ilvl w:val="1"/>
          <w:numId w:val="1"/>
        </w:numPr>
        <w:suppressAutoHyphens/>
        <w:spacing w:after="0"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Piedāvātai produkcijai un tarai jāatbilst Pārtikas aprites uzraudzības likumam, Veterinārmedicīnas likumam un Ministru kabineta 03.03.2015. noteikumiem Nr.115 „Prasības fasētas pārtikas marķējumam” noteiktām prasībām un citiem saistošajiem normatīvajiem aktiem.</w:t>
      </w:r>
    </w:p>
    <w:p w:rsidR="004A34A2" w:rsidRPr="004A34A2" w:rsidRDefault="004A34A2" w:rsidP="004A34A2">
      <w:pPr>
        <w:numPr>
          <w:ilvl w:val="1"/>
          <w:numId w:val="1"/>
        </w:numPr>
        <w:suppressAutoHyphens/>
        <w:spacing w:after="0"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Pārtikas produktu derīguma termiņš uz piegādes brīdi ir ne mazāks kā 2/3 (divas trešdaļas) no ražotāja noteiktā preces derīguma termiņa.</w:t>
      </w:r>
    </w:p>
    <w:p w:rsidR="004A34A2" w:rsidRPr="004A34A2" w:rsidRDefault="004A34A2" w:rsidP="004A34A2">
      <w:pPr>
        <w:numPr>
          <w:ilvl w:val="1"/>
          <w:numId w:val="1"/>
        </w:numPr>
        <w:suppressAutoHyphens/>
        <w:spacing w:after="0"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Derīguma termiņam produktiem, kas ātri bojājas, ir jābūt vismaz 3 (trīs) dienas, skaitot no piegādes dienas.</w:t>
      </w:r>
    </w:p>
    <w:p w:rsidR="004A34A2" w:rsidRPr="004A34A2" w:rsidRDefault="004A34A2" w:rsidP="004A34A2">
      <w:pPr>
        <w:numPr>
          <w:ilvl w:val="1"/>
          <w:numId w:val="1"/>
        </w:numPr>
        <w:suppressAutoHyphens/>
        <w:spacing w:after="0"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Visiem pārtikas produktiem jābūt marķētiem atbilstoši Latvijas Republikā spēkā esošo normatīvo aktu prasībām.</w:t>
      </w:r>
    </w:p>
    <w:p w:rsidR="004A34A2" w:rsidRPr="004A34A2" w:rsidRDefault="004A34A2" w:rsidP="004A34A2">
      <w:pPr>
        <w:numPr>
          <w:ilvl w:val="1"/>
          <w:numId w:val="1"/>
        </w:numPr>
        <w:suppressAutoHyphens/>
        <w:spacing w:after="0"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Piegādājot preces, jābūt norādītam pārtikas produktu uzglabāšanas režīmam, realizācijas termiņiem, veselības marķējumam.</w:t>
      </w:r>
    </w:p>
    <w:p w:rsidR="004A34A2" w:rsidRPr="004A34A2" w:rsidRDefault="004A34A2" w:rsidP="004A34A2">
      <w:pPr>
        <w:numPr>
          <w:ilvl w:val="1"/>
          <w:numId w:val="1"/>
        </w:numPr>
        <w:suppressAutoHyphens/>
        <w:spacing w:after="0"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Pārtikas produktu piegāde jāveic tikai ar atbilstoši Latvijas Republikas spēkā esošo normatīvo aktu prasībām aprīkotiem transportlīdzekļiem.</w:t>
      </w:r>
    </w:p>
    <w:p w:rsidR="004A34A2" w:rsidRPr="004A34A2" w:rsidRDefault="004A34A2" w:rsidP="004A34A2">
      <w:pPr>
        <w:numPr>
          <w:ilvl w:val="1"/>
          <w:numId w:val="1"/>
        </w:numPr>
        <w:spacing w:after="0" w:line="240" w:lineRule="auto"/>
        <w:ind w:left="709" w:right="-143" w:hanging="425"/>
        <w:jc w:val="both"/>
        <w:rPr>
          <w:rFonts w:ascii="Times New Roman" w:hAnsi="Times New Roman" w:cs="Times New Roman"/>
          <w:lang w:eastAsia="ar-SA"/>
        </w:rPr>
      </w:pPr>
      <w:r w:rsidRPr="004A34A2">
        <w:rPr>
          <w:rFonts w:ascii="Times New Roman" w:hAnsi="Times New Roman" w:cs="Times New Roman"/>
        </w:rPr>
        <w:t>Pārtikas produkti jāpiegādā atbilstoši tehnisko specifikāciju prasībām, atbilstošā kvalitātē, sortimentā un daudzumā. Lai tas varētu izturēt pārvadāšanu un pārkraušanu; nokļūt paredzētajā vietā atbilstošā kondīcijā.</w:t>
      </w:r>
    </w:p>
    <w:p w:rsidR="004A34A2" w:rsidRPr="004A34A2" w:rsidRDefault="004A34A2" w:rsidP="004A34A2">
      <w:pPr>
        <w:numPr>
          <w:ilvl w:val="1"/>
          <w:numId w:val="1"/>
        </w:numPr>
        <w:spacing w:after="0" w:line="240" w:lineRule="auto"/>
        <w:ind w:left="709" w:right="-143" w:hanging="425"/>
        <w:jc w:val="both"/>
        <w:rPr>
          <w:rFonts w:ascii="Times New Roman" w:hAnsi="Times New Roman" w:cs="Times New Roman"/>
          <w:lang w:eastAsia="ar-SA"/>
        </w:rPr>
      </w:pPr>
      <w:r w:rsidRPr="004A34A2">
        <w:rPr>
          <w:rFonts w:ascii="Times New Roman" w:hAnsi="Times New Roman" w:cs="Times New Roman"/>
        </w:rPr>
        <w:t xml:space="preserve"> Ja fasējums nav norādīts, tad piegādātājs to var izvēlēties atbilstoši Pārtikas un Veterinārā dienesta  prasībām.</w:t>
      </w:r>
    </w:p>
    <w:p w:rsidR="004A34A2" w:rsidRPr="004A34A2" w:rsidRDefault="004A34A2" w:rsidP="004A34A2">
      <w:pPr>
        <w:numPr>
          <w:ilvl w:val="1"/>
          <w:numId w:val="1"/>
        </w:numPr>
        <w:spacing w:after="0" w:line="240" w:lineRule="auto"/>
        <w:ind w:left="709" w:right="-143" w:hanging="567"/>
        <w:jc w:val="both"/>
        <w:rPr>
          <w:rFonts w:ascii="Times New Roman" w:hAnsi="Times New Roman" w:cs="Times New Roman"/>
          <w:lang w:eastAsia="ar-SA"/>
        </w:rPr>
      </w:pPr>
      <w:r w:rsidRPr="004A34A2">
        <w:rPr>
          <w:rFonts w:ascii="Times New Roman" w:hAnsi="Times New Roman" w:cs="Times New Roman"/>
        </w:rPr>
        <w:t>Produkti jāpiegādā speciāli aprīkotā transportā atbilstoši Pārtikas un Veterinārā dienesta prasībām.</w:t>
      </w:r>
    </w:p>
    <w:p w:rsidR="004A34A2" w:rsidRPr="004A34A2" w:rsidRDefault="004A34A2" w:rsidP="004A34A2">
      <w:pPr>
        <w:numPr>
          <w:ilvl w:val="1"/>
          <w:numId w:val="1"/>
        </w:numPr>
        <w:spacing w:after="0" w:line="240" w:lineRule="auto"/>
        <w:ind w:left="709" w:right="-143" w:hanging="567"/>
        <w:jc w:val="both"/>
        <w:rPr>
          <w:rFonts w:ascii="Times New Roman" w:hAnsi="Times New Roman" w:cs="Times New Roman"/>
          <w:lang w:eastAsia="ar-SA"/>
        </w:rPr>
      </w:pPr>
      <w:r w:rsidRPr="004A34A2">
        <w:rPr>
          <w:rFonts w:ascii="Times New Roman" w:hAnsi="Times New Roman" w:cs="Times New Roman"/>
        </w:rPr>
        <w:t>Pretendenta iesniegtajam finanšu piedāvājumam pilnībā jāatbilst pasūtītāja tehniskajai specifikācijai.</w:t>
      </w:r>
    </w:p>
    <w:p w:rsidR="004A34A2" w:rsidRPr="004A34A2" w:rsidRDefault="004A34A2" w:rsidP="004A34A2">
      <w:pPr>
        <w:numPr>
          <w:ilvl w:val="1"/>
          <w:numId w:val="1"/>
        </w:numPr>
        <w:spacing w:after="0" w:line="240" w:lineRule="auto"/>
        <w:ind w:left="709" w:right="-143" w:hanging="567"/>
        <w:jc w:val="both"/>
        <w:rPr>
          <w:rFonts w:ascii="Times New Roman" w:hAnsi="Times New Roman" w:cs="Times New Roman"/>
          <w:lang w:eastAsia="ar-SA"/>
        </w:rPr>
      </w:pPr>
      <w:r w:rsidRPr="004A34A2">
        <w:rPr>
          <w:rFonts w:ascii="Times New Roman" w:hAnsi="Times New Roman" w:cs="Times New Roman"/>
        </w:rPr>
        <w:t>Nekvalitatīvas produkcijas piegādes gadījumā, bojātā produkcija jānomaina 24 stundu laikā.</w:t>
      </w:r>
    </w:p>
    <w:p w:rsidR="004A34A2" w:rsidRPr="004A34A2" w:rsidRDefault="004A34A2" w:rsidP="004A34A2">
      <w:pPr>
        <w:tabs>
          <w:tab w:val="left" w:pos="5676"/>
        </w:tabs>
        <w:spacing w:before="120" w:after="120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  <w:b/>
        </w:rPr>
        <w:t>2. Obligātās prasības pārtikas produktiem:</w:t>
      </w:r>
    </w:p>
    <w:p w:rsidR="004A34A2" w:rsidRPr="004A34A2" w:rsidRDefault="004A34A2" w:rsidP="004A34A2">
      <w:pPr>
        <w:suppressAutoHyphens/>
        <w:spacing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2.1. produktu ražošanā nedrīkst tikt izmantotas sintētiskās krāsvielas;</w:t>
      </w:r>
    </w:p>
    <w:p w:rsidR="004A34A2" w:rsidRPr="004A34A2" w:rsidRDefault="004A34A2" w:rsidP="004A34A2">
      <w:pPr>
        <w:numPr>
          <w:ilvl w:val="1"/>
          <w:numId w:val="2"/>
        </w:numPr>
        <w:suppressAutoHyphens/>
        <w:spacing w:after="0" w:line="100" w:lineRule="atLeast"/>
        <w:ind w:hanging="436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produkti nedrīkst saturēt ģenētiski modificētus organismus, nesastāv no tiem un nav no tiem ražoti;</w:t>
      </w:r>
    </w:p>
    <w:p w:rsidR="004A34A2" w:rsidRPr="004A34A2" w:rsidRDefault="004A34A2" w:rsidP="004A34A2">
      <w:pPr>
        <w:numPr>
          <w:ilvl w:val="1"/>
          <w:numId w:val="2"/>
        </w:numPr>
        <w:suppressAutoHyphens/>
        <w:spacing w:after="0" w:line="100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4A34A2">
        <w:rPr>
          <w:rFonts w:ascii="Times New Roman" w:hAnsi="Times New Roman" w:cs="Times New Roman"/>
        </w:rPr>
        <w:t>konditorejas izstrādājumu sastāvā nedrīkst būt daļēji hidrogenēti augu tauki;</w:t>
      </w:r>
    </w:p>
    <w:p w:rsidR="004A34A2" w:rsidRPr="004A34A2" w:rsidRDefault="004A34A2" w:rsidP="004A34A2">
      <w:pPr>
        <w:numPr>
          <w:ilvl w:val="1"/>
          <w:numId w:val="2"/>
        </w:numPr>
        <w:suppressAutoHyphens/>
        <w:spacing w:after="0" w:line="100" w:lineRule="atLeast"/>
        <w:ind w:hanging="436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 xml:space="preserve">produktu sastāvā nedrīkst būt krāsvielas (izņemot Eiropas Parlamenta un Padomes 2008. gada 16. decembra Regulas Nr. </w:t>
      </w:r>
      <w:hyperlink r:id="rId5" w:tgtFrame="_blank" w:history="1">
        <w:r w:rsidRPr="004A34A2">
          <w:rPr>
            <w:rStyle w:val="Hipersaite"/>
            <w:rFonts w:ascii="Times New Roman" w:hAnsi="Times New Roman" w:cs="Times New Roman"/>
          </w:rPr>
          <w:t>1333/2008</w:t>
        </w:r>
      </w:hyperlink>
      <w:r w:rsidRPr="004A34A2">
        <w:rPr>
          <w:rFonts w:ascii="Times New Roman" w:hAnsi="Times New Roman" w:cs="Times New Roman"/>
        </w:rPr>
        <w:t xml:space="preserve"> par pārtikas piedevām II pielikuma C daļā minētās II grupas pārtikas krāsvielas)</w:t>
      </w:r>
    </w:p>
    <w:p w:rsidR="004A34A2" w:rsidRPr="004A34A2" w:rsidRDefault="004A34A2" w:rsidP="004A34A2">
      <w:pPr>
        <w:numPr>
          <w:ilvl w:val="1"/>
          <w:numId w:val="2"/>
        </w:numPr>
        <w:suppressAutoHyphens/>
        <w:spacing w:after="0" w:line="100" w:lineRule="atLeast"/>
        <w:ind w:hanging="436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garšas pastiprinātāji;</w:t>
      </w:r>
    </w:p>
    <w:p w:rsidR="004A34A2" w:rsidRPr="004A34A2" w:rsidRDefault="004A34A2" w:rsidP="004A34A2">
      <w:pPr>
        <w:numPr>
          <w:ilvl w:val="1"/>
          <w:numId w:val="2"/>
        </w:numPr>
        <w:suppressAutoHyphens/>
        <w:spacing w:after="0" w:line="100" w:lineRule="atLeast"/>
        <w:ind w:hanging="436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konservanti (izņemot etiķskābi (etiķi), sēra dioksīdu – sulfītus, citronskābi, pienskābi, askorbīnskābi, ābolskābi);</w:t>
      </w:r>
    </w:p>
    <w:p w:rsidR="004A34A2" w:rsidRPr="004A34A2" w:rsidRDefault="004A34A2" w:rsidP="004A34A2">
      <w:pPr>
        <w:numPr>
          <w:ilvl w:val="1"/>
          <w:numId w:val="2"/>
        </w:numPr>
        <w:suppressAutoHyphens/>
        <w:spacing w:after="0" w:line="100" w:lineRule="atLeast"/>
        <w:ind w:hanging="436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 xml:space="preserve">saldinātāji. (MK </w:t>
      </w:r>
      <w:hyperlink r:id="rId6" w:tgtFrame="_blank" w:history="1">
        <w:r w:rsidRPr="004A34A2">
          <w:rPr>
            <w:rStyle w:val="Hipersaite"/>
            <w:rFonts w:ascii="Times New Roman" w:hAnsi="Times New Roman" w:cs="Times New Roman"/>
          </w:rPr>
          <w:t>02.02.2016.</w:t>
        </w:r>
      </w:hyperlink>
      <w:r w:rsidRPr="004A34A2">
        <w:rPr>
          <w:rFonts w:ascii="Times New Roman" w:hAnsi="Times New Roman" w:cs="Times New Roman"/>
        </w:rPr>
        <w:t xml:space="preserve"> noteikumu Nr. 81 redakcijā)</w:t>
      </w:r>
    </w:p>
    <w:p w:rsidR="004A34A2" w:rsidRPr="004A34A2" w:rsidRDefault="004A34A2" w:rsidP="004A34A2">
      <w:pPr>
        <w:tabs>
          <w:tab w:val="left" w:pos="600"/>
        </w:tabs>
        <w:ind w:left="300" w:hanging="300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  <w:b/>
        </w:rPr>
        <w:t>3.</w:t>
      </w:r>
      <w:r w:rsidRPr="004A34A2">
        <w:rPr>
          <w:rFonts w:ascii="Times New Roman" w:hAnsi="Times New Roman" w:cs="Times New Roman"/>
        </w:rPr>
        <w:t xml:space="preserve"> </w:t>
      </w:r>
      <w:r w:rsidRPr="004A34A2">
        <w:rPr>
          <w:rFonts w:ascii="Times New Roman" w:hAnsi="Times New Roman" w:cs="Times New Roman"/>
          <w:b/>
        </w:rPr>
        <w:t>Piegādes prasības</w:t>
      </w:r>
      <w:r w:rsidRPr="004A34A2">
        <w:rPr>
          <w:rFonts w:ascii="Times New Roman" w:hAnsi="Times New Roman" w:cs="Times New Roman"/>
        </w:rPr>
        <w:t>:</w:t>
      </w:r>
    </w:p>
    <w:p w:rsidR="004A34A2" w:rsidRPr="004A34A2" w:rsidRDefault="004A34A2" w:rsidP="004A34A2">
      <w:pPr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3.1. Kopējais preču apjoms var mainīties līguma darbības laikā, ņemot vērā Pasūtītāja budžeta izmaksas.</w:t>
      </w:r>
    </w:p>
    <w:p w:rsidR="0044044C" w:rsidRPr="004A34A2" w:rsidRDefault="004A34A2" w:rsidP="004A34A2">
      <w:pPr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3.2. Preču piegādes pie</w:t>
      </w:r>
      <w:r>
        <w:rPr>
          <w:rFonts w:ascii="Times New Roman" w:hAnsi="Times New Roman" w:cs="Times New Roman"/>
        </w:rPr>
        <w:t>teikšanas iespējas pa tālruni.</w:t>
      </w:r>
      <w:r>
        <w:rPr>
          <w:rFonts w:ascii="Times New Roman" w:hAnsi="Times New Roman" w:cs="Times New Roman"/>
        </w:rPr>
        <w:tab/>
      </w:r>
    </w:p>
    <w:p w:rsidR="00BF2B39" w:rsidRDefault="00BF2B39" w:rsidP="00D53FD7"/>
    <w:sectPr w:rsidR="00BF2B39" w:rsidSect="00D53FD7">
      <w:pgSz w:w="11906" w:h="16838"/>
      <w:pgMar w:top="1135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7BFB"/>
    <w:multiLevelType w:val="multilevel"/>
    <w:tmpl w:val="1D4E79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">
    <w:nsid w:val="314E3B7D"/>
    <w:multiLevelType w:val="multilevel"/>
    <w:tmpl w:val="E54C4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3C06F53"/>
    <w:multiLevelType w:val="multilevel"/>
    <w:tmpl w:val="AB685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">
    <w:nsid w:val="5B4533D8"/>
    <w:multiLevelType w:val="hybridMultilevel"/>
    <w:tmpl w:val="5FA24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4044C"/>
    <w:rsid w:val="00015F04"/>
    <w:rsid w:val="003F4279"/>
    <w:rsid w:val="0044044C"/>
    <w:rsid w:val="004A06BE"/>
    <w:rsid w:val="004A34A2"/>
    <w:rsid w:val="004E6A34"/>
    <w:rsid w:val="00684B35"/>
    <w:rsid w:val="009B5950"/>
    <w:rsid w:val="009C29E7"/>
    <w:rsid w:val="00AB2EEB"/>
    <w:rsid w:val="00B37450"/>
    <w:rsid w:val="00BF2B39"/>
    <w:rsid w:val="00C71F64"/>
    <w:rsid w:val="00CF650A"/>
    <w:rsid w:val="00D53FD7"/>
    <w:rsid w:val="00EE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044C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44044C"/>
    <w:pPr>
      <w:ind w:left="720"/>
      <w:contextualSpacing/>
    </w:pPr>
  </w:style>
  <w:style w:type="character" w:styleId="Hipersaite">
    <w:name w:val="Hyperlink"/>
    <w:uiPriority w:val="99"/>
    <w:rsid w:val="004A34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280117-grozijumi-ministru-kabineta-2012-gada-13-marta-noteikumos-nr-172-noteikumi-par-uztura-normam-izglitibas-iestazu-izglitojamiem-s..." TargetMode="External"/><Relationship Id="rId5" Type="http://schemas.openxmlformats.org/officeDocument/2006/relationships/hyperlink" Target="http://eur-lex.europa.eu/eli/reg/2008/1333/oj/?locale=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1913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Dators</cp:lastModifiedBy>
  <cp:revision>2</cp:revision>
  <cp:lastPrinted>2020-08-17T11:28:00Z</cp:lastPrinted>
  <dcterms:created xsi:type="dcterms:W3CDTF">2020-09-28T12:06:00Z</dcterms:created>
  <dcterms:modified xsi:type="dcterms:W3CDTF">2020-09-28T12:06:00Z</dcterms:modified>
</cp:coreProperties>
</file>