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B1E" w:rsidRPr="00543762" w:rsidRDefault="00171B1E" w:rsidP="00375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3762">
        <w:rPr>
          <w:rFonts w:ascii="Times New Roman" w:hAnsi="Times New Roman" w:cs="Times New Roman"/>
          <w:sz w:val="24"/>
          <w:szCs w:val="24"/>
        </w:rPr>
        <w:t>3.pielikums</w:t>
      </w:r>
    </w:p>
    <w:p w:rsidR="00171B1E" w:rsidRPr="00543762" w:rsidRDefault="00171B1E" w:rsidP="00375431">
      <w:pPr>
        <w:pStyle w:val="Pamattekstsaratkpi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762">
        <w:rPr>
          <w:rFonts w:ascii="Times New Roman" w:hAnsi="Times New Roman" w:cs="Times New Roman"/>
          <w:b/>
          <w:bCs/>
          <w:sz w:val="24"/>
          <w:szCs w:val="24"/>
        </w:rPr>
        <w:t xml:space="preserve">FINANŠU PIEDĀVĀJUMS </w:t>
      </w:r>
    </w:p>
    <w:p w:rsidR="00171B1E" w:rsidRDefault="00171B1E" w:rsidP="00375431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Transporta pakalpojumi 2020.gadā</w:t>
      </w:r>
      <w:r w:rsidRPr="007B35AC">
        <w:rPr>
          <w:rFonts w:ascii="Times New Roman" w:hAnsi="Times New Roman" w:cs="Times New Roman"/>
          <w:b/>
          <w:sz w:val="24"/>
          <w:szCs w:val="24"/>
        </w:rPr>
        <w:t xml:space="preserve"> projekta Nr. 9.2.4.2/16/I/030 “Vietējās sabiedrības veselības veicināšanas un slimību profilakses pasākumi Talsu novadā” ietvaros</w:t>
      </w:r>
    </w:p>
    <w:p w:rsidR="00171B1E" w:rsidRPr="00333762" w:rsidRDefault="00171B1E" w:rsidP="003754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141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977"/>
        <w:gridCol w:w="1559"/>
        <w:gridCol w:w="1276"/>
        <w:gridCol w:w="992"/>
        <w:gridCol w:w="1843"/>
        <w:gridCol w:w="1418"/>
        <w:gridCol w:w="1275"/>
        <w:gridCol w:w="1985"/>
      </w:tblGrid>
      <w:tr w:rsidR="00171B1E" w:rsidRPr="00724100" w:rsidTr="00375431">
        <w:trPr>
          <w:trHeight w:val="179"/>
        </w:trPr>
        <w:tc>
          <w:tcPr>
            <w:tcW w:w="850" w:type="dxa"/>
            <w:vAlign w:val="center"/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vAlign w:val="center"/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647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171B1E" w:rsidRPr="00724100" w:rsidTr="00375431">
        <w:trPr>
          <w:trHeight w:val="430"/>
        </w:trPr>
        <w:tc>
          <w:tcPr>
            <w:tcW w:w="850" w:type="dxa"/>
            <w:vAlign w:val="center"/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779"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 w:rsidRPr="00264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9">
              <w:rPr>
                <w:rFonts w:ascii="Times New Roman" w:hAnsi="Times New Roman" w:cs="Times New Roman"/>
                <w:sz w:val="24"/>
                <w:szCs w:val="24"/>
              </w:rPr>
              <w:t xml:space="preserve">Transporta pakalpojumi </w:t>
            </w:r>
          </w:p>
        </w:tc>
        <w:tc>
          <w:tcPr>
            <w:tcW w:w="1559" w:type="dxa"/>
            <w:vAlign w:val="center"/>
          </w:tcPr>
          <w:p w:rsidR="00171B1E" w:rsidRPr="00375431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79">
              <w:rPr>
                <w:rFonts w:ascii="Times New Roman" w:hAnsi="Times New Roman" w:cs="Times New Roman"/>
                <w:b/>
                <w:sz w:val="24"/>
                <w:szCs w:val="24"/>
              </w:rPr>
              <w:t>Pretendenta piedāvātā cena par 1km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PVN</w:t>
            </w:r>
            <w:r w:rsidRPr="00264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Nobraukto km skaits </w:t>
            </w:r>
          </w:p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79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</w:p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9">
              <w:rPr>
                <w:rFonts w:ascii="Times New Roman" w:hAnsi="Times New Roman" w:cs="Times New Roman"/>
                <w:b/>
                <w:sz w:val="24"/>
                <w:szCs w:val="24"/>
              </w:rPr>
              <w:t>(3*4)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264779">
              <w:rPr>
                <w:rFonts w:ascii="Times New Roman" w:hAnsi="Times New Roman" w:cs="Times New Roman"/>
                <w:b/>
                <w:sz w:val="24"/>
                <w:szCs w:val="24"/>
              </w:rPr>
              <w:t>iedāvātā cena</w:t>
            </w:r>
          </w:p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79">
              <w:rPr>
                <w:rFonts w:ascii="Times New Roman" w:hAnsi="Times New Roman" w:cs="Times New Roman"/>
                <w:b/>
                <w:sz w:val="24"/>
                <w:szCs w:val="24"/>
              </w:rPr>
              <w:t>par 1h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PVN</w:t>
            </w:r>
            <w:r w:rsidRPr="00264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79">
              <w:rPr>
                <w:rFonts w:ascii="Times New Roman" w:hAnsi="Times New Roman" w:cs="Times New Roman"/>
                <w:b/>
                <w:sz w:val="24"/>
                <w:szCs w:val="24"/>
              </w:rPr>
              <w:t>Kopējais h daudzums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79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</w:p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79">
              <w:rPr>
                <w:rFonts w:ascii="Times New Roman" w:hAnsi="Times New Roman" w:cs="Times New Roman"/>
                <w:b/>
                <w:sz w:val="24"/>
                <w:szCs w:val="24"/>
              </w:rPr>
              <w:t>(6*7)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79">
              <w:rPr>
                <w:rFonts w:ascii="Times New Roman" w:hAnsi="Times New Roman" w:cs="Times New Roman"/>
                <w:b/>
                <w:sz w:val="24"/>
                <w:szCs w:val="24"/>
              </w:rPr>
              <w:t>Transporta pakalpojumi KOPĀ bez PVN:</w:t>
            </w:r>
          </w:p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79">
              <w:rPr>
                <w:rFonts w:ascii="Times New Roman" w:hAnsi="Times New Roman" w:cs="Times New Roman"/>
                <w:b/>
                <w:sz w:val="24"/>
                <w:szCs w:val="24"/>
              </w:rPr>
              <w:t>(5+8)</w:t>
            </w:r>
          </w:p>
        </w:tc>
      </w:tr>
      <w:tr w:rsidR="00171B1E" w:rsidRPr="00724100" w:rsidTr="00375431">
        <w:trPr>
          <w:trHeight w:val="254"/>
        </w:trPr>
        <w:tc>
          <w:tcPr>
            <w:tcW w:w="850" w:type="dxa"/>
            <w:vAlign w:val="center"/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9">
              <w:rPr>
                <w:rFonts w:ascii="Times New Roman" w:hAnsi="Times New Roman" w:cs="Times New Roman"/>
                <w:sz w:val="24"/>
                <w:szCs w:val="24"/>
              </w:rPr>
              <w:t>1. gr.</w:t>
            </w:r>
          </w:p>
        </w:tc>
        <w:tc>
          <w:tcPr>
            <w:tcW w:w="2977" w:type="dxa"/>
          </w:tcPr>
          <w:p w:rsidR="00171B1E" w:rsidRPr="00264779" w:rsidRDefault="00171B1E" w:rsidP="0037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9">
              <w:rPr>
                <w:rFonts w:ascii="Times New Roman" w:hAnsi="Times New Roman" w:cs="Times New Roman"/>
                <w:sz w:val="24"/>
                <w:szCs w:val="24"/>
              </w:rPr>
              <w:t>Nelielas ietilpības  autobusi (līdz 9 sēdvietām)</w:t>
            </w:r>
          </w:p>
        </w:tc>
        <w:tc>
          <w:tcPr>
            <w:tcW w:w="1559" w:type="dxa"/>
            <w:vAlign w:val="center"/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171B1E" w:rsidRPr="00724100" w:rsidTr="00375431">
        <w:trPr>
          <w:trHeight w:val="254"/>
        </w:trPr>
        <w:tc>
          <w:tcPr>
            <w:tcW w:w="850" w:type="dxa"/>
            <w:vAlign w:val="center"/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9">
              <w:rPr>
                <w:rFonts w:ascii="Times New Roman" w:hAnsi="Times New Roman" w:cs="Times New Roman"/>
                <w:sz w:val="24"/>
                <w:szCs w:val="24"/>
              </w:rPr>
              <w:t>2.gr.</w:t>
            </w:r>
          </w:p>
        </w:tc>
        <w:tc>
          <w:tcPr>
            <w:tcW w:w="2977" w:type="dxa"/>
          </w:tcPr>
          <w:p w:rsidR="00171B1E" w:rsidRPr="00264779" w:rsidRDefault="00171B1E" w:rsidP="0037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9">
              <w:rPr>
                <w:rFonts w:ascii="Times New Roman" w:hAnsi="Times New Roman" w:cs="Times New Roman"/>
                <w:sz w:val="24"/>
                <w:szCs w:val="24"/>
              </w:rPr>
              <w:t xml:space="preserve">Vidējas ietilpības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autobusi (līdz 20</w:t>
            </w:r>
            <w:r w:rsidRPr="00264779">
              <w:rPr>
                <w:rFonts w:ascii="Times New Roman" w:hAnsi="Times New Roman" w:cs="Times New Roman"/>
                <w:sz w:val="24"/>
                <w:szCs w:val="24"/>
              </w:rPr>
              <w:t xml:space="preserve"> sēdvietām)</w:t>
            </w:r>
          </w:p>
        </w:tc>
        <w:tc>
          <w:tcPr>
            <w:tcW w:w="1559" w:type="dxa"/>
            <w:vAlign w:val="center"/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171B1E" w:rsidRPr="00724100" w:rsidTr="00375431">
        <w:trPr>
          <w:trHeight w:val="254"/>
        </w:trPr>
        <w:tc>
          <w:tcPr>
            <w:tcW w:w="850" w:type="dxa"/>
            <w:vAlign w:val="center"/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9">
              <w:rPr>
                <w:rFonts w:ascii="Times New Roman" w:hAnsi="Times New Roman" w:cs="Times New Roman"/>
                <w:sz w:val="24"/>
                <w:szCs w:val="24"/>
              </w:rPr>
              <w:t>3. gr.</w:t>
            </w:r>
          </w:p>
        </w:tc>
        <w:tc>
          <w:tcPr>
            <w:tcW w:w="2977" w:type="dxa"/>
          </w:tcPr>
          <w:p w:rsidR="00171B1E" w:rsidRPr="00264779" w:rsidRDefault="00171B1E" w:rsidP="00375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9">
              <w:rPr>
                <w:rFonts w:ascii="Times New Roman" w:hAnsi="Times New Roman" w:cs="Times New Roman"/>
                <w:sz w:val="24"/>
                <w:szCs w:val="24"/>
              </w:rPr>
              <w:t xml:space="preserve">Vidēji-lielas ietilpības autobusi (līdz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64779">
              <w:rPr>
                <w:rFonts w:ascii="Times New Roman" w:hAnsi="Times New Roman" w:cs="Times New Roman"/>
                <w:sz w:val="24"/>
                <w:szCs w:val="24"/>
              </w:rPr>
              <w:t xml:space="preserve"> sēdvietām) </w:t>
            </w:r>
          </w:p>
        </w:tc>
        <w:tc>
          <w:tcPr>
            <w:tcW w:w="1559" w:type="dxa"/>
            <w:vAlign w:val="center"/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7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1E" w:rsidRPr="00264779" w:rsidRDefault="00171B1E" w:rsidP="00375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171B1E" w:rsidTr="00375431">
        <w:tblPrEx>
          <w:tblCellMar>
            <w:left w:w="108" w:type="dxa"/>
            <w:right w:w="108" w:type="dxa"/>
          </w:tblCellMar>
        </w:tblPrEx>
        <w:trPr>
          <w:gridBefore w:val="5"/>
          <w:wBefore w:w="7654" w:type="dxa"/>
          <w:trHeight w:val="373"/>
        </w:trPr>
        <w:tc>
          <w:tcPr>
            <w:tcW w:w="4536" w:type="dxa"/>
            <w:gridSpan w:val="3"/>
            <w:shd w:val="clear" w:color="auto" w:fill="auto"/>
          </w:tcPr>
          <w:p w:rsidR="00171B1E" w:rsidRPr="00264779" w:rsidRDefault="00171B1E" w:rsidP="0037543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779">
              <w:rPr>
                <w:rFonts w:ascii="Times New Roman" w:hAnsi="Times New Roman" w:cs="Times New Roman"/>
                <w:b/>
                <w:sz w:val="24"/>
                <w:szCs w:val="24"/>
              </w:rPr>
              <w:t>Summa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PVN</w:t>
            </w:r>
            <w:r w:rsidRPr="002647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71B1E" w:rsidRPr="00264779" w:rsidRDefault="00171B1E" w:rsidP="0037543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71B1E" w:rsidRPr="00264779" w:rsidRDefault="00171B1E" w:rsidP="00375431">
            <w:pPr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1B1E" w:rsidRPr="00264779" w:rsidRDefault="00171B1E" w:rsidP="00375431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779">
        <w:rPr>
          <w:rFonts w:ascii="Times New Roman" w:hAnsi="Times New Roman" w:cs="Times New Roman"/>
          <w:b/>
          <w:sz w:val="24"/>
          <w:szCs w:val="24"/>
        </w:rPr>
        <w:t>Norādītais km un h daudzums tiks izmantots tikai pretendentu piedāvājumu salīdzināšanai</w:t>
      </w:r>
    </w:p>
    <w:p w:rsidR="00171B1E" w:rsidRDefault="00171B1E" w:rsidP="00375431">
      <w:pPr>
        <w:tabs>
          <w:tab w:val="left" w:pos="5529"/>
        </w:tabs>
        <w:spacing w:after="0" w:line="240" w:lineRule="auto"/>
        <w:ind w:left="709" w:hanging="709"/>
        <w:jc w:val="both"/>
        <w:rPr>
          <w:b/>
          <w:szCs w:val="24"/>
        </w:rPr>
      </w:pPr>
    </w:p>
    <w:p w:rsidR="00171B1E" w:rsidRPr="00333762" w:rsidRDefault="00171B1E" w:rsidP="00375431">
      <w:pPr>
        <w:pStyle w:val="Bezatstarpm"/>
        <w:jc w:val="both"/>
      </w:pPr>
      <w:r w:rsidRPr="00333762">
        <w:t xml:space="preserve">Apliecinām, ka, iesniedzot piedāvājumu, esam iepazinušies ar visiem apstākļiem, kas varētu ietekmēt līgumsummu un piedāvāto </w:t>
      </w:r>
      <w:r>
        <w:t>pakalpojumu</w:t>
      </w:r>
      <w:r w:rsidRPr="00333762">
        <w:t xml:space="preserve"> izpildi. Līdz ar to garantējam, ka gadījumā, ja mums tiks piešķirtas līguma slēgšanas tiesības, līgumsaistības apņemamies pildīt atbilstoši mūsu piedāvājumam.</w:t>
      </w:r>
    </w:p>
    <w:p w:rsidR="00171B1E" w:rsidRPr="00333762" w:rsidRDefault="00171B1E" w:rsidP="00375431">
      <w:pPr>
        <w:pStyle w:val="Bezatstarpm"/>
        <w:jc w:val="both"/>
      </w:pPr>
    </w:p>
    <w:p w:rsidR="00171B1E" w:rsidRPr="00333762" w:rsidRDefault="00171B1E" w:rsidP="00375431">
      <w:pPr>
        <w:pStyle w:val="Bezatstarpm"/>
        <w:jc w:val="both"/>
      </w:pPr>
      <w:r w:rsidRPr="00333762">
        <w:t>Apliecinām, ka mums ir nepieciešamās speciālās atļaujas un sertifikāti iepirkuma nolikumā minētā darba veikšanai.</w:t>
      </w:r>
    </w:p>
    <w:p w:rsidR="00171B1E" w:rsidRDefault="00171B1E" w:rsidP="00375431">
      <w:pPr>
        <w:pStyle w:val="Bezatstarpm"/>
        <w:jc w:val="both"/>
      </w:pPr>
    </w:p>
    <w:p w:rsidR="00171B1E" w:rsidRPr="00333762" w:rsidRDefault="00171B1E" w:rsidP="00375431">
      <w:pPr>
        <w:pStyle w:val="Bezatstarpm"/>
        <w:jc w:val="both"/>
      </w:pPr>
      <w:r w:rsidRPr="00333762">
        <w:t xml:space="preserve">Apliecinām, ka tāmēs ievērtēti visi darbu veikšanai nepieciešamie materiāli, algas, riski un laika apstākļi, kā arī darbi, kas nav minēti, bet bez kuriem nebūtu iespējama </w:t>
      </w:r>
      <w:r>
        <w:t>pakalpojuma</w:t>
      </w:r>
      <w:r w:rsidRPr="00333762">
        <w:t xml:space="preserve"> veikšana pilnā apmērā.</w:t>
      </w:r>
    </w:p>
    <w:p w:rsidR="00171B1E" w:rsidRDefault="00171B1E" w:rsidP="00375431">
      <w:pPr>
        <w:pStyle w:val="Bezatstarpm"/>
        <w:jc w:val="both"/>
      </w:pPr>
    </w:p>
    <w:p w:rsidR="00171B1E" w:rsidRPr="00333762" w:rsidRDefault="00171B1E" w:rsidP="00375431">
      <w:pPr>
        <w:pStyle w:val="Bezatstarpm"/>
        <w:jc w:val="both"/>
      </w:pPr>
      <w:r w:rsidRPr="00333762">
        <w:t>Ar šo garantējam sniegto ziņu patiesumu un precizitāti. Saprotam un piekrītam prasībām, kas izvirzītas pretendentiem šī iepirkuma nolikumā</w:t>
      </w:r>
      <w:r>
        <w:t>.</w:t>
      </w:r>
    </w:p>
    <w:p w:rsidR="00171B1E" w:rsidRDefault="00171B1E" w:rsidP="00375431">
      <w:pPr>
        <w:pStyle w:val="Bezatstarpm"/>
        <w:jc w:val="both"/>
      </w:pPr>
    </w:p>
    <w:p w:rsidR="00171B1E" w:rsidRPr="00333762" w:rsidRDefault="00171B1E" w:rsidP="00375431">
      <w:pPr>
        <w:pStyle w:val="Bezatstarpm"/>
        <w:jc w:val="both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5312"/>
      </w:tblGrid>
      <w:tr w:rsidR="00171B1E" w:rsidRPr="00333762" w:rsidTr="00375431">
        <w:trPr>
          <w:trHeight w:val="170"/>
          <w:jc w:val="center"/>
        </w:trPr>
        <w:tc>
          <w:tcPr>
            <w:tcW w:w="3260" w:type="dxa"/>
            <w:shd w:val="pct5" w:color="auto" w:fill="FFFFFF"/>
          </w:tcPr>
          <w:p w:rsidR="00171B1E" w:rsidRPr="00333762" w:rsidRDefault="00171B1E" w:rsidP="00375431">
            <w:pPr>
              <w:pStyle w:val="Paraststmeklis"/>
              <w:spacing w:before="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Pretendents</w:t>
            </w:r>
          </w:p>
        </w:tc>
        <w:tc>
          <w:tcPr>
            <w:tcW w:w="5312" w:type="dxa"/>
          </w:tcPr>
          <w:p w:rsidR="00171B1E" w:rsidRPr="00333762" w:rsidRDefault="00171B1E" w:rsidP="00375431">
            <w:pPr>
              <w:pStyle w:val="Paraststmeklis"/>
              <w:spacing w:before="0"/>
              <w:ind w:right="448"/>
              <w:jc w:val="both"/>
              <w:rPr>
                <w:color w:val="000000"/>
              </w:rPr>
            </w:pPr>
          </w:p>
        </w:tc>
      </w:tr>
      <w:tr w:rsidR="00171B1E" w:rsidRPr="00333762" w:rsidTr="00375431">
        <w:trPr>
          <w:trHeight w:val="170"/>
          <w:jc w:val="center"/>
        </w:trPr>
        <w:tc>
          <w:tcPr>
            <w:tcW w:w="3260" w:type="dxa"/>
            <w:shd w:val="pct5" w:color="auto" w:fill="FFFFFF"/>
          </w:tcPr>
          <w:p w:rsidR="00171B1E" w:rsidRPr="00333762" w:rsidRDefault="00171B1E" w:rsidP="00375431">
            <w:pPr>
              <w:pStyle w:val="Paraststmeklis"/>
              <w:spacing w:before="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Amats, vārds, uzvārds</w:t>
            </w:r>
          </w:p>
        </w:tc>
        <w:tc>
          <w:tcPr>
            <w:tcW w:w="5312" w:type="dxa"/>
          </w:tcPr>
          <w:p w:rsidR="00171B1E" w:rsidRPr="00333762" w:rsidRDefault="00171B1E" w:rsidP="00375431">
            <w:pPr>
              <w:pStyle w:val="Paraststmeklis"/>
              <w:spacing w:before="0"/>
              <w:ind w:right="448"/>
              <w:jc w:val="both"/>
              <w:rPr>
                <w:color w:val="000000"/>
              </w:rPr>
            </w:pPr>
          </w:p>
        </w:tc>
      </w:tr>
      <w:tr w:rsidR="00171B1E" w:rsidRPr="00333762" w:rsidTr="00375431">
        <w:trPr>
          <w:trHeight w:val="192"/>
          <w:jc w:val="center"/>
        </w:trPr>
        <w:tc>
          <w:tcPr>
            <w:tcW w:w="3260" w:type="dxa"/>
            <w:shd w:val="pct5" w:color="auto" w:fill="FFFFFF"/>
          </w:tcPr>
          <w:p w:rsidR="00171B1E" w:rsidRPr="00333762" w:rsidRDefault="00171B1E" w:rsidP="00375431">
            <w:pPr>
              <w:pStyle w:val="Paraststmeklis"/>
              <w:spacing w:before="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Paraksts</w:t>
            </w:r>
          </w:p>
        </w:tc>
        <w:tc>
          <w:tcPr>
            <w:tcW w:w="5312" w:type="dxa"/>
          </w:tcPr>
          <w:p w:rsidR="00171B1E" w:rsidRPr="00333762" w:rsidRDefault="00171B1E" w:rsidP="00375431">
            <w:pPr>
              <w:pStyle w:val="Paraststmeklis"/>
              <w:spacing w:before="0"/>
              <w:ind w:right="448"/>
              <w:jc w:val="both"/>
              <w:rPr>
                <w:color w:val="000000"/>
              </w:rPr>
            </w:pPr>
          </w:p>
        </w:tc>
      </w:tr>
      <w:tr w:rsidR="00171B1E" w:rsidRPr="00333762" w:rsidTr="00375431">
        <w:trPr>
          <w:trHeight w:val="156"/>
          <w:jc w:val="center"/>
        </w:trPr>
        <w:tc>
          <w:tcPr>
            <w:tcW w:w="3260" w:type="dxa"/>
            <w:shd w:val="pct5" w:color="auto" w:fill="FFFFFF"/>
          </w:tcPr>
          <w:p w:rsidR="00171B1E" w:rsidRPr="00333762" w:rsidRDefault="00171B1E" w:rsidP="00375431">
            <w:pPr>
              <w:pStyle w:val="Paraststmeklis"/>
              <w:spacing w:before="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Datums</w:t>
            </w:r>
          </w:p>
        </w:tc>
        <w:tc>
          <w:tcPr>
            <w:tcW w:w="5312" w:type="dxa"/>
          </w:tcPr>
          <w:p w:rsidR="00171B1E" w:rsidRPr="00333762" w:rsidRDefault="00171B1E" w:rsidP="00375431">
            <w:pPr>
              <w:pStyle w:val="Paraststmeklis"/>
              <w:spacing w:before="0"/>
              <w:ind w:right="448"/>
              <w:jc w:val="both"/>
              <w:rPr>
                <w:color w:val="000000"/>
              </w:rPr>
            </w:pPr>
          </w:p>
        </w:tc>
      </w:tr>
    </w:tbl>
    <w:p w:rsidR="00171B1E" w:rsidRDefault="00171B1E" w:rsidP="00375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171B1E" w:rsidRDefault="00171B1E" w:rsidP="00375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650D" w:rsidRPr="00375431" w:rsidRDefault="00171B1E" w:rsidP="00375431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sectPr w:rsidR="0057650D" w:rsidRPr="00375431" w:rsidSect="00375431">
      <w:pgSz w:w="16838" w:h="11906" w:orient="landscape" w:code="9"/>
      <w:pgMar w:top="70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1E"/>
    <w:rsid w:val="00171B1E"/>
    <w:rsid w:val="00375431"/>
    <w:rsid w:val="0057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5B8EB"/>
  <w15:chartTrackingRefBased/>
  <w15:docId w15:val="{3E3D33EC-75E6-4F29-A26C-B59D9A1C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71B1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71B1E"/>
    <w:pPr>
      <w:ind w:left="720"/>
      <w:contextualSpacing/>
    </w:p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71B1E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71B1E"/>
  </w:style>
  <w:style w:type="paragraph" w:styleId="Paraststmeklis">
    <w:name w:val="Normal (Web)"/>
    <w:basedOn w:val="Parasts"/>
    <w:rsid w:val="00171B1E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171B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Jana Horste</cp:lastModifiedBy>
  <cp:revision>2</cp:revision>
  <dcterms:created xsi:type="dcterms:W3CDTF">2020-01-07T06:41:00Z</dcterms:created>
  <dcterms:modified xsi:type="dcterms:W3CDTF">2020-01-07T06:41:00Z</dcterms:modified>
</cp:coreProperties>
</file>