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97F50" w14:textId="24D58588" w:rsidR="00F16184" w:rsidRPr="00F16184" w:rsidRDefault="00F16184" w:rsidP="00F16184">
      <w:pPr>
        <w:spacing w:after="0" w:line="240" w:lineRule="auto"/>
        <w:ind w:left="539" w:hanging="539"/>
        <w:rPr>
          <w:rFonts w:ascii="Times New Roman" w:hAnsi="Times New Roman"/>
          <w:b/>
          <w:bCs/>
        </w:rPr>
      </w:pPr>
      <w:r w:rsidRPr="00F16184">
        <w:rPr>
          <w:rFonts w:ascii="Times New Roman" w:hAnsi="Times New Roman"/>
          <w:b/>
          <w:bCs/>
        </w:rPr>
        <w:t>1.pielikums</w:t>
      </w:r>
    </w:p>
    <w:p w14:paraId="6785D542" w14:textId="2FD07396" w:rsidR="00F16184" w:rsidRPr="00F16184" w:rsidRDefault="00F16184" w:rsidP="00F16184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F16184">
        <w:rPr>
          <w:rFonts w:ascii="Times New Roman" w:hAnsi="Times New Roman"/>
          <w:bCs/>
        </w:rPr>
        <w:t>Cenu aptaujai “</w:t>
      </w:r>
      <w:r w:rsidR="00B43A52" w:rsidRPr="00B43A52">
        <w:rPr>
          <w:rFonts w:ascii="Times New Roman" w:hAnsi="Times New Roman"/>
        </w:rPr>
        <w:t xml:space="preserve">Konsultāciju pakalpojums par iepirkumiem Talsu novada pašvaldības objektos par </w:t>
      </w:r>
      <w:proofErr w:type="spellStart"/>
      <w:r w:rsidR="00B43A52" w:rsidRPr="00B43A52">
        <w:rPr>
          <w:rFonts w:ascii="Times New Roman" w:hAnsi="Times New Roman"/>
        </w:rPr>
        <w:t>siltumavotu</w:t>
      </w:r>
      <w:proofErr w:type="spellEnd"/>
      <w:r w:rsidR="00B43A52" w:rsidRPr="00B43A52">
        <w:rPr>
          <w:rFonts w:ascii="Times New Roman" w:hAnsi="Times New Roman"/>
        </w:rPr>
        <w:t xml:space="preserve"> modernizāciju un apgaismojuma nomaiņu sporta ēkām</w:t>
      </w:r>
      <w:r w:rsidRPr="00F16184">
        <w:rPr>
          <w:rFonts w:ascii="Times New Roman" w:hAnsi="Times New Roman"/>
          <w:bCs/>
        </w:rPr>
        <w:t>”,</w:t>
      </w:r>
    </w:p>
    <w:p w14:paraId="145343D5" w14:textId="3BD063C1" w:rsidR="00F16184" w:rsidRPr="00F16184" w:rsidRDefault="00F16184" w:rsidP="00F16184">
      <w:pPr>
        <w:spacing w:after="0" w:line="240" w:lineRule="auto"/>
        <w:ind w:left="539" w:hanging="539"/>
        <w:rPr>
          <w:rFonts w:ascii="Times New Roman" w:hAnsi="Times New Roman"/>
          <w:bCs/>
        </w:rPr>
      </w:pPr>
      <w:r w:rsidRPr="00F16184">
        <w:rPr>
          <w:rFonts w:ascii="Times New Roman" w:hAnsi="Times New Roman"/>
          <w:bCs/>
        </w:rPr>
        <w:t xml:space="preserve"> identifikācijas Nr. </w:t>
      </w:r>
      <w:proofErr w:type="spellStart"/>
      <w:r w:rsidRPr="00F16184">
        <w:rPr>
          <w:rFonts w:ascii="Times New Roman" w:hAnsi="Times New Roman"/>
          <w:bCs/>
        </w:rPr>
        <w:t>TNPz</w:t>
      </w:r>
      <w:proofErr w:type="spellEnd"/>
      <w:r w:rsidRPr="00F16184">
        <w:rPr>
          <w:rFonts w:ascii="Times New Roman" w:hAnsi="Times New Roman"/>
          <w:bCs/>
        </w:rPr>
        <w:t xml:space="preserve"> 2024/</w:t>
      </w:r>
      <w:r w:rsidR="00D43A06">
        <w:rPr>
          <w:rFonts w:ascii="Times New Roman" w:hAnsi="Times New Roman"/>
          <w:bCs/>
        </w:rPr>
        <w:t>31</w:t>
      </w:r>
    </w:p>
    <w:p w14:paraId="1B8F9C33" w14:textId="77777777" w:rsidR="005A3A5D" w:rsidRPr="009A6939" w:rsidRDefault="005A3A5D" w:rsidP="005A3A5D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0828C11A" w14:textId="62736D1B" w:rsidR="005A3A5D" w:rsidRPr="009A6939" w:rsidRDefault="00F16184" w:rsidP="005A3A5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5A3A5D" w:rsidRPr="009A6939">
        <w:rPr>
          <w:rFonts w:ascii="Times New Roman" w:hAnsi="Times New Roman"/>
          <w:b/>
          <w:sz w:val="24"/>
          <w:szCs w:val="24"/>
        </w:rPr>
        <w:t>PIETEIKUMS</w:t>
      </w:r>
      <w:r w:rsidR="00313E3B">
        <w:rPr>
          <w:rFonts w:ascii="Times New Roman" w:hAnsi="Times New Roman"/>
          <w:b/>
          <w:sz w:val="24"/>
          <w:szCs w:val="24"/>
        </w:rPr>
        <w:t xml:space="preserve"> </w:t>
      </w:r>
      <w:r w:rsidR="005A3A5D" w:rsidRPr="009A6939">
        <w:rPr>
          <w:rFonts w:ascii="Times New Roman" w:hAnsi="Times New Roman"/>
          <w:b/>
          <w:sz w:val="24"/>
          <w:szCs w:val="24"/>
        </w:rPr>
        <w:t xml:space="preserve">UN FINANŠU PIEDĀVĀJUMS </w:t>
      </w:r>
    </w:p>
    <w:p w14:paraId="1E84C283" w14:textId="444A24F6" w:rsidR="005A3A5D" w:rsidRDefault="005A3A5D" w:rsidP="005A3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39">
        <w:rPr>
          <w:rFonts w:ascii="Times New Roman" w:hAnsi="Times New Roman"/>
          <w:b/>
          <w:sz w:val="24"/>
          <w:szCs w:val="24"/>
        </w:rPr>
        <w:t>“</w:t>
      </w:r>
      <w:r w:rsidR="00B43A52">
        <w:rPr>
          <w:rFonts w:ascii="Times New Roman" w:hAnsi="Times New Roman"/>
          <w:b/>
          <w:sz w:val="24"/>
          <w:szCs w:val="24"/>
        </w:rPr>
        <w:t xml:space="preserve">Konsultāciju pakalpojums par iepirkumiem Talsu novada pašvaldības objektos par </w:t>
      </w:r>
      <w:proofErr w:type="spellStart"/>
      <w:r w:rsidR="00B43A52">
        <w:rPr>
          <w:rFonts w:ascii="Times New Roman" w:hAnsi="Times New Roman"/>
          <w:b/>
          <w:sz w:val="24"/>
          <w:szCs w:val="24"/>
        </w:rPr>
        <w:t>siltumavotu</w:t>
      </w:r>
      <w:proofErr w:type="spellEnd"/>
      <w:r w:rsidR="00B43A52">
        <w:rPr>
          <w:rFonts w:ascii="Times New Roman" w:hAnsi="Times New Roman"/>
          <w:b/>
          <w:sz w:val="24"/>
          <w:szCs w:val="24"/>
        </w:rPr>
        <w:t xml:space="preserve"> modernizāciju un apgaismojuma nomaiņu sporta ēkām</w:t>
      </w:r>
      <w:r w:rsidRPr="009A6939">
        <w:rPr>
          <w:rFonts w:ascii="Times New Roman" w:hAnsi="Times New Roman"/>
          <w:b/>
          <w:sz w:val="24"/>
          <w:szCs w:val="24"/>
        </w:rPr>
        <w:t>”</w:t>
      </w:r>
      <w:r w:rsidR="003B38CF">
        <w:rPr>
          <w:rFonts w:ascii="Times New Roman" w:hAnsi="Times New Roman"/>
          <w:b/>
          <w:sz w:val="24"/>
          <w:szCs w:val="24"/>
        </w:rPr>
        <w:t>,</w:t>
      </w:r>
    </w:p>
    <w:p w14:paraId="435163E3" w14:textId="11792F6A" w:rsidR="003B38CF" w:rsidRPr="003B38CF" w:rsidRDefault="003B38CF" w:rsidP="003B3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38CF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3B38CF">
        <w:rPr>
          <w:rFonts w:ascii="Times New Roman" w:hAnsi="Times New Roman"/>
          <w:sz w:val="24"/>
          <w:szCs w:val="24"/>
        </w:rPr>
        <w:t>TNPz</w:t>
      </w:r>
      <w:proofErr w:type="spellEnd"/>
      <w:r w:rsidRPr="003B38CF">
        <w:rPr>
          <w:rFonts w:ascii="Times New Roman" w:hAnsi="Times New Roman"/>
          <w:sz w:val="24"/>
          <w:szCs w:val="24"/>
        </w:rPr>
        <w:t xml:space="preserve"> 2024/</w:t>
      </w:r>
      <w:r w:rsidR="00D43A06"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</w:p>
    <w:p w14:paraId="653443B4" w14:textId="77777777" w:rsidR="003B38CF" w:rsidRPr="009A6939" w:rsidRDefault="003B38CF" w:rsidP="005A3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26DAAD" w14:textId="77777777" w:rsidR="005A3A5D" w:rsidRPr="009A6939" w:rsidRDefault="005A3A5D" w:rsidP="005A3A5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BA01CCC" w14:textId="1950139F" w:rsidR="005A3A5D" w:rsidRPr="009A6939" w:rsidRDefault="005A3A5D" w:rsidP="005A3A5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9A6939">
        <w:rPr>
          <w:rFonts w:ascii="Times New Roman" w:hAnsi="Times New Roman"/>
          <w:bCs/>
          <w:sz w:val="24"/>
          <w:szCs w:val="24"/>
        </w:rPr>
        <w:t>_____________________ (vieta),                                                                   ____.____.202</w:t>
      </w:r>
      <w:r w:rsidR="00313E3B">
        <w:rPr>
          <w:rFonts w:ascii="Times New Roman" w:hAnsi="Times New Roman"/>
          <w:bCs/>
          <w:sz w:val="24"/>
          <w:szCs w:val="24"/>
        </w:rPr>
        <w:t>4</w:t>
      </w:r>
      <w:r w:rsidRPr="009A6939">
        <w:rPr>
          <w:rFonts w:ascii="Times New Roman" w:hAnsi="Times New Roman"/>
          <w:bCs/>
          <w:sz w:val="24"/>
          <w:szCs w:val="24"/>
        </w:rPr>
        <w:t xml:space="preserve">. </w:t>
      </w:r>
    </w:p>
    <w:p w14:paraId="487DCB46" w14:textId="77777777" w:rsidR="005A3A5D" w:rsidRPr="009A6939" w:rsidRDefault="005A3A5D" w:rsidP="005A3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EC1E5D" w14:textId="73719A24" w:rsidR="005A3A5D" w:rsidRPr="00110E25" w:rsidRDefault="005A3A5D" w:rsidP="00110E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A6939">
        <w:rPr>
          <w:rFonts w:ascii="Times New Roman" w:hAnsi="Times New Roman"/>
          <w:sz w:val="24"/>
          <w:szCs w:val="24"/>
        </w:rPr>
        <w:t>Esam iepazinušies ar</w:t>
      </w:r>
      <w:r w:rsidR="00313E3B">
        <w:rPr>
          <w:rFonts w:ascii="Times New Roman" w:hAnsi="Times New Roman"/>
          <w:sz w:val="24"/>
          <w:szCs w:val="24"/>
        </w:rPr>
        <w:t xml:space="preserve"> </w:t>
      </w:r>
      <w:r w:rsidR="00313E3B" w:rsidRPr="003B38CF">
        <w:rPr>
          <w:rFonts w:ascii="Times New Roman" w:hAnsi="Times New Roman"/>
          <w:sz w:val="24"/>
          <w:szCs w:val="24"/>
        </w:rPr>
        <w:t>cenu aptauju</w:t>
      </w:r>
      <w:r w:rsidRPr="003B38CF">
        <w:rPr>
          <w:rFonts w:ascii="Times New Roman" w:hAnsi="Times New Roman"/>
          <w:sz w:val="24"/>
          <w:szCs w:val="24"/>
        </w:rPr>
        <w:t xml:space="preserve"> </w:t>
      </w:r>
      <w:r w:rsidRPr="00B43A52">
        <w:rPr>
          <w:rFonts w:ascii="Times New Roman" w:hAnsi="Times New Roman"/>
          <w:sz w:val="24"/>
          <w:szCs w:val="24"/>
        </w:rPr>
        <w:t>“</w:t>
      </w:r>
      <w:r w:rsidR="00B43A52" w:rsidRPr="00B43A52">
        <w:rPr>
          <w:rFonts w:ascii="Times New Roman" w:hAnsi="Times New Roman"/>
          <w:sz w:val="24"/>
          <w:szCs w:val="24"/>
        </w:rPr>
        <w:t xml:space="preserve">Konsultāciju pakalpojums par iepirkumiem Talsu novada pašvaldības objektos par </w:t>
      </w:r>
      <w:proofErr w:type="spellStart"/>
      <w:r w:rsidR="00B43A52" w:rsidRPr="00B43A52">
        <w:rPr>
          <w:rFonts w:ascii="Times New Roman" w:hAnsi="Times New Roman"/>
          <w:sz w:val="24"/>
          <w:szCs w:val="24"/>
        </w:rPr>
        <w:t>siltumavotu</w:t>
      </w:r>
      <w:proofErr w:type="spellEnd"/>
      <w:r w:rsidR="00B43A52" w:rsidRPr="00B43A52">
        <w:rPr>
          <w:rFonts w:ascii="Times New Roman" w:hAnsi="Times New Roman"/>
          <w:sz w:val="24"/>
          <w:szCs w:val="24"/>
        </w:rPr>
        <w:t xml:space="preserve"> modernizāciju un apgaismojuma nomaiņu sporta ēkām</w:t>
      </w:r>
      <w:r w:rsidRPr="00B43A52">
        <w:rPr>
          <w:rFonts w:ascii="Times New Roman" w:hAnsi="Times New Roman"/>
          <w:sz w:val="24"/>
          <w:szCs w:val="24"/>
        </w:rPr>
        <w:t>”</w:t>
      </w:r>
      <w:r w:rsidRPr="003B38CF">
        <w:rPr>
          <w:rFonts w:ascii="Times New Roman" w:hAnsi="Times New Roman"/>
          <w:sz w:val="24"/>
          <w:szCs w:val="24"/>
        </w:rPr>
        <w:t xml:space="preserve"> noteikumiem</w:t>
      </w:r>
      <w:r w:rsidRPr="009A6939">
        <w:rPr>
          <w:rFonts w:ascii="Times New Roman" w:hAnsi="Times New Roman"/>
          <w:sz w:val="24"/>
          <w:szCs w:val="24"/>
        </w:rPr>
        <w:t xml:space="preserve">, </w:t>
      </w:r>
      <w:r w:rsidRPr="009A6939">
        <w:rPr>
          <w:rFonts w:ascii="Times New Roman" w:hAnsi="Times New Roman"/>
          <w:bCs/>
          <w:sz w:val="24"/>
          <w:szCs w:val="24"/>
        </w:rPr>
        <w:t>prasībām un pieņemot visus tā noteikumus, parakstot šo pieteikumu apstiprinām, ka piekrītam</w:t>
      </w:r>
      <w:r w:rsidR="00313E3B">
        <w:rPr>
          <w:rFonts w:ascii="Times New Roman" w:hAnsi="Times New Roman"/>
          <w:bCs/>
          <w:sz w:val="24"/>
          <w:szCs w:val="24"/>
        </w:rPr>
        <w:t xml:space="preserve"> cenas aptaujas</w:t>
      </w:r>
      <w:r w:rsidRPr="009A6939">
        <w:rPr>
          <w:rFonts w:ascii="Times New Roman" w:hAnsi="Times New Roman"/>
          <w:bCs/>
          <w:sz w:val="24"/>
          <w:szCs w:val="24"/>
        </w:rPr>
        <w:t xml:space="preserve"> noteikumiem, un piedāvājam nodrošināt nepieciešamo pakalpojumu saskaņā ar</w:t>
      </w:r>
      <w:r w:rsidR="00313E3B">
        <w:rPr>
          <w:rFonts w:ascii="Times New Roman" w:hAnsi="Times New Roman"/>
          <w:bCs/>
          <w:sz w:val="24"/>
          <w:szCs w:val="24"/>
        </w:rPr>
        <w:t xml:space="preserve"> cenas aptaujas</w:t>
      </w:r>
      <w:r w:rsidRPr="009A6939">
        <w:rPr>
          <w:rFonts w:ascii="Times New Roman" w:hAnsi="Times New Roman"/>
          <w:bCs/>
          <w:sz w:val="24"/>
          <w:szCs w:val="24"/>
        </w:rPr>
        <w:t xml:space="preserve"> specifikāciju, iesniegto piedāvājumu un tam pievienotā līguma noteikumiem</w:t>
      </w:r>
      <w:r w:rsidR="00D17AAF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2"/>
        <w:gridCol w:w="1134"/>
        <w:gridCol w:w="1418"/>
      </w:tblGrid>
      <w:tr w:rsidR="003B38CF" w:rsidRPr="00D011DB" w14:paraId="7D340017" w14:textId="77777777" w:rsidTr="003B38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9F66BC" w14:textId="3004E93B" w:rsidR="003B38CF" w:rsidRPr="00D011DB" w:rsidRDefault="00F16184" w:rsidP="00F16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3B38CF"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4FC4E" w14:textId="1D45B6C8" w:rsidR="003B38CF" w:rsidRPr="00D011DB" w:rsidRDefault="00F16184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3B38CF"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umma EUR </w:t>
            </w:r>
          </w:p>
          <w:p w14:paraId="51C03D83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4B5A9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A03E3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3B38CF" w:rsidRPr="00D011DB" w14:paraId="7FA921D7" w14:textId="77777777" w:rsidTr="003B38CF">
        <w:trPr>
          <w:trHeight w:val="3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7062" w14:textId="7471F81B" w:rsidR="003B38CF" w:rsidRPr="003B38CF" w:rsidRDefault="00B43A52" w:rsidP="00156B2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A52">
              <w:rPr>
                <w:rFonts w:ascii="Times New Roman" w:hAnsi="Times New Roman"/>
                <w:sz w:val="24"/>
                <w:szCs w:val="24"/>
              </w:rPr>
              <w:t xml:space="preserve">Konsultāciju pakalpojums par iepirkumiem Talsu novada pašvaldības objektos par </w:t>
            </w:r>
            <w:proofErr w:type="spellStart"/>
            <w:r w:rsidRPr="00B43A52">
              <w:rPr>
                <w:rFonts w:ascii="Times New Roman" w:hAnsi="Times New Roman"/>
                <w:sz w:val="24"/>
                <w:szCs w:val="24"/>
              </w:rPr>
              <w:t>siltumavotu</w:t>
            </w:r>
            <w:proofErr w:type="spellEnd"/>
            <w:r w:rsidRPr="00B43A52">
              <w:rPr>
                <w:rFonts w:ascii="Times New Roman" w:hAnsi="Times New Roman"/>
                <w:sz w:val="24"/>
                <w:szCs w:val="24"/>
              </w:rPr>
              <w:t xml:space="preserve"> modernizāciju un apgaismojuma nomaiņu sporta ēkām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D86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12D311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E4B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926" w14:textId="77777777" w:rsidR="003B38CF" w:rsidRPr="00D011DB" w:rsidRDefault="003B38CF" w:rsidP="00156B2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2D5687" w14:textId="2ABED090" w:rsidR="00F16184" w:rsidRDefault="00B43A52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0B42006" w14:textId="30EE9DED" w:rsidR="00F16184" w:rsidRP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Ar šī pieteikuma iesniegšanu:</w:t>
      </w:r>
    </w:p>
    <w:p w14:paraId="393D3B73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apņemamies ievērot visus Cenu aptaujas nosacījumus;</w:t>
      </w:r>
    </w:p>
    <w:p w14:paraId="7D1E8297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684D691" w14:textId="77777777" w:rsidR="00F16184" w:rsidRPr="00F16184" w:rsidRDefault="00F16184" w:rsidP="00F16184">
      <w:pPr>
        <w:numPr>
          <w:ilvl w:val="0"/>
          <w:numId w:val="4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2827F6" w14:textId="77777777" w:rsidR="00F16184" w:rsidRPr="00F16184" w:rsidRDefault="00F16184" w:rsidP="00F1618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Apliecinām, ka:</w:t>
      </w:r>
    </w:p>
    <w:p w14:paraId="7C91AD14" w14:textId="77777777" w:rsidR="00F16184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BA9D89E" w14:textId="77777777" w:rsidR="00F16184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Pretendents nekādā veidā nav ieinteresēts nevienā citā piedāvājumā, kas iesniegts Cenu aptaujā.</w:t>
      </w:r>
    </w:p>
    <w:p w14:paraId="3E0ECA94" w14:textId="22340D2F" w:rsidR="005A3A5D" w:rsidRPr="00F16184" w:rsidRDefault="00F16184" w:rsidP="00F16184">
      <w:pPr>
        <w:numPr>
          <w:ilvl w:val="0"/>
          <w:numId w:val="5"/>
        </w:numPr>
        <w:tabs>
          <w:tab w:val="clear" w:pos="126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16184"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3"/>
        <w:gridCol w:w="4820"/>
      </w:tblGrid>
      <w:tr w:rsidR="005A3A5D" w:rsidRPr="009A6939" w14:paraId="00B0CF53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87E639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3B55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2256B07D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A0E5369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95B9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57C33E3D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2BD782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numurs, e</w:t>
            </w: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noBreakHyphen/>
              <w:t>pasts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207D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7E1CDE41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8379A66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3F02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386D9E3C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4875C19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07EB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33E9EE21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05C31CC" w14:textId="77777777" w:rsidR="005A3A5D" w:rsidRPr="00F16184" w:rsidRDefault="005A3A5D" w:rsidP="00B7669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3C52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A5D" w:rsidRPr="009A6939" w14:paraId="68B16DB0" w14:textId="77777777" w:rsidTr="00F1618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06147BF" w14:textId="77777777" w:rsidR="005A3A5D" w:rsidRPr="00F16184" w:rsidRDefault="005A3A5D" w:rsidP="00B7669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1618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4979" w14:textId="77777777" w:rsidR="005A3A5D" w:rsidRPr="009A6939" w:rsidRDefault="005A3A5D" w:rsidP="00B766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C9E4C2" w14:textId="77777777" w:rsidR="005A3A5D" w:rsidRPr="009A6939" w:rsidRDefault="005A3A5D" w:rsidP="005A3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A693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F77225A" w14:textId="77777777" w:rsidR="00283E60" w:rsidRPr="009A6939" w:rsidRDefault="00283E60">
      <w:pPr>
        <w:rPr>
          <w:rFonts w:ascii="Times New Roman" w:hAnsi="Times New Roman"/>
          <w:sz w:val="24"/>
          <w:szCs w:val="24"/>
        </w:rPr>
      </w:pPr>
    </w:p>
    <w:sectPr w:rsidR="00283E60" w:rsidRPr="009A6939" w:rsidSect="00E9535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27F701B"/>
    <w:multiLevelType w:val="multilevel"/>
    <w:tmpl w:val="EDCC3BE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97351"/>
    <w:multiLevelType w:val="hybridMultilevel"/>
    <w:tmpl w:val="7E4218B6"/>
    <w:lvl w:ilvl="0" w:tplc="7748A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7C0F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FE50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506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56D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181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523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B4FA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440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1443139"/>
    <w:multiLevelType w:val="hybridMultilevel"/>
    <w:tmpl w:val="3104B204"/>
    <w:lvl w:ilvl="0" w:tplc="B20A9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E61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394AC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AA9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DA4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EEF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EC8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4E8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005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C5D70D9"/>
    <w:multiLevelType w:val="multilevel"/>
    <w:tmpl w:val="A98AA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3"/>
    <w:rsid w:val="00110E25"/>
    <w:rsid w:val="001303CA"/>
    <w:rsid w:val="00283E60"/>
    <w:rsid w:val="00313E3B"/>
    <w:rsid w:val="003B38CF"/>
    <w:rsid w:val="0052314D"/>
    <w:rsid w:val="005A3A5D"/>
    <w:rsid w:val="006B7B08"/>
    <w:rsid w:val="006D5EE3"/>
    <w:rsid w:val="007951E3"/>
    <w:rsid w:val="00873963"/>
    <w:rsid w:val="008A77AA"/>
    <w:rsid w:val="008E551F"/>
    <w:rsid w:val="009855CB"/>
    <w:rsid w:val="009A6939"/>
    <w:rsid w:val="00AB261E"/>
    <w:rsid w:val="00B43A52"/>
    <w:rsid w:val="00BA334E"/>
    <w:rsid w:val="00BE4184"/>
    <w:rsid w:val="00BF45C5"/>
    <w:rsid w:val="00CC60F4"/>
    <w:rsid w:val="00CE7979"/>
    <w:rsid w:val="00D17AAF"/>
    <w:rsid w:val="00D43A06"/>
    <w:rsid w:val="00DC2B99"/>
    <w:rsid w:val="00E310BE"/>
    <w:rsid w:val="00E95351"/>
    <w:rsid w:val="00F16184"/>
    <w:rsid w:val="00F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0444"/>
  <w15:chartTrackingRefBased/>
  <w15:docId w15:val="{E1680F8B-D0AF-46BE-ABB2-87F39E8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A3A5D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3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A3A5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B38C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B38C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B38C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38C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38C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stais1">
    <w:name w:val="Parastais1"/>
    <w:qFormat/>
    <w:rsid w:val="00F1618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Krotova</dc:creator>
  <cp:keywords/>
  <dc:description/>
  <cp:lastModifiedBy>Inga Romaško</cp:lastModifiedBy>
  <cp:revision>3</cp:revision>
  <dcterms:created xsi:type="dcterms:W3CDTF">2024-08-22T08:22:00Z</dcterms:created>
  <dcterms:modified xsi:type="dcterms:W3CDTF">2024-08-22T14:01:00Z</dcterms:modified>
</cp:coreProperties>
</file>