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6322" w14:textId="59A6D823" w:rsidR="00E00EF0" w:rsidRPr="00E00EF0" w:rsidRDefault="00E00EF0" w:rsidP="00E00EF0">
      <w:pPr>
        <w:ind w:left="539" w:hanging="539"/>
        <w:contextualSpacing/>
        <w:jc w:val="right"/>
        <w:rPr>
          <w:rFonts w:ascii="Times New Roman" w:eastAsia="Calibri" w:hAnsi="Times New Roman" w:cs="Times New Roman"/>
          <w:bCs/>
          <w:color w:val="auto"/>
          <w:kern w:val="0"/>
          <w:sz w:val="2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0"/>
          <w:szCs w:val="22"/>
          <w:lang w:eastAsia="en-US" w:bidi="ar-SA"/>
        </w:rPr>
        <w:t>2</w:t>
      </w:r>
      <w:r w:rsidRPr="00E00EF0">
        <w:rPr>
          <w:rFonts w:ascii="Times New Roman" w:eastAsia="Calibri" w:hAnsi="Times New Roman" w:cs="Times New Roman"/>
          <w:bCs/>
          <w:color w:val="auto"/>
          <w:kern w:val="0"/>
          <w:sz w:val="20"/>
          <w:szCs w:val="22"/>
          <w:lang w:eastAsia="en-US" w:bidi="ar-SA"/>
        </w:rPr>
        <w:t>.pielikums</w:t>
      </w:r>
    </w:p>
    <w:p w14:paraId="491FF10F" w14:textId="77777777" w:rsidR="00E00EF0" w:rsidRPr="00F76BB8" w:rsidRDefault="00E00EF0" w:rsidP="00E00EF0">
      <w:pPr>
        <w:ind w:left="539" w:hanging="539"/>
        <w:contextualSpacing/>
        <w:jc w:val="right"/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</w:pPr>
      <w:r w:rsidRPr="00E00EF0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 xml:space="preserve">Cenu aptaujai </w:t>
      </w:r>
      <w:bookmarkStart w:id="0" w:name="_Hlk97557596"/>
      <w:r w:rsidRPr="00E00EF0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 xml:space="preserve">“Būvniecības dokumentācijas </w:t>
      </w:r>
      <w:r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>izstrāde “Pūņu pamatskolas pirmskolas</w:t>
      </w:r>
    </w:p>
    <w:p w14:paraId="696FA0E4" w14:textId="530E7F55" w:rsidR="00E00EF0" w:rsidRPr="00F76BB8" w:rsidRDefault="00E00EF0" w:rsidP="00E00EF0">
      <w:pPr>
        <w:ind w:left="539" w:hanging="539"/>
        <w:contextualSpacing/>
        <w:jc w:val="right"/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</w:pPr>
      <w:r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 xml:space="preserve"> izglītības ēkas apkures sistēmas sakārtošanai””</w:t>
      </w:r>
      <w:bookmarkEnd w:id="0"/>
      <w:r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 xml:space="preserve">, identifikācijas Nr. </w:t>
      </w:r>
      <w:proofErr w:type="spellStart"/>
      <w:r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>TNPz</w:t>
      </w:r>
      <w:proofErr w:type="spellEnd"/>
      <w:r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 xml:space="preserve"> 2022/2</w:t>
      </w:r>
      <w:r w:rsidR="00F76BB8" w:rsidRPr="00F76BB8">
        <w:rPr>
          <w:rFonts w:ascii="Times New Roman" w:eastAsia="Calibri" w:hAnsi="Times New Roman" w:cs="Times New Roman"/>
          <w:color w:val="auto"/>
          <w:kern w:val="0"/>
          <w:sz w:val="20"/>
          <w:szCs w:val="22"/>
          <w:lang w:eastAsia="en-US" w:bidi="ar-SA"/>
        </w:rPr>
        <w:t>4</w:t>
      </w:r>
    </w:p>
    <w:p w14:paraId="5434BFE5" w14:textId="77777777" w:rsidR="00E00EF0" w:rsidRPr="00F76BB8" w:rsidRDefault="00E00EF0" w:rsidP="00E00EF0">
      <w:pPr>
        <w:ind w:left="539" w:hanging="539"/>
        <w:jc w:val="right"/>
        <w:rPr>
          <w:rFonts w:ascii="Times New Roman" w:hAnsi="Times New Roman"/>
          <w:sz w:val="20"/>
        </w:rPr>
      </w:pPr>
    </w:p>
    <w:p w14:paraId="63331DC3" w14:textId="77777777" w:rsidR="00631F7A" w:rsidRPr="00F76BB8" w:rsidRDefault="00790F67">
      <w:pPr>
        <w:jc w:val="center"/>
        <w:rPr>
          <w:rFonts w:hint="eastAsia"/>
          <w:b/>
        </w:rPr>
      </w:pPr>
      <w:r w:rsidRPr="00F76BB8">
        <w:rPr>
          <w:b/>
        </w:rPr>
        <w:t>PROJEKTĒŠANAS UZDEVUMS</w:t>
      </w:r>
    </w:p>
    <w:p w14:paraId="477596C8" w14:textId="77777777" w:rsidR="00FC7FD8" w:rsidRPr="00F76BB8" w:rsidRDefault="00FC7FD8" w:rsidP="00FC7FD8">
      <w:pPr>
        <w:ind w:left="539" w:hanging="539"/>
        <w:jc w:val="center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F76BB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“Būvniecības dokumentācijas izstrāde “Pūņu pamatskolas pirmskolas</w:t>
      </w:r>
    </w:p>
    <w:p w14:paraId="7E2CCB45" w14:textId="5BAC2E9F" w:rsidR="00631F7A" w:rsidRPr="00FC7FD8" w:rsidRDefault="00FC7FD8" w:rsidP="00FC7FD8">
      <w:pPr>
        <w:jc w:val="center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F76BB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izglītības ēkas apkures sistēmas sakārtošanai””, identifikācijas Nr. </w:t>
      </w:r>
      <w:proofErr w:type="spellStart"/>
      <w:r w:rsidRPr="00F76BB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TNPz</w:t>
      </w:r>
      <w:proofErr w:type="spellEnd"/>
      <w:r w:rsidRPr="00F76BB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2022/2</w:t>
      </w:r>
      <w:r w:rsidR="00F76BB8" w:rsidRPr="00F76BB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4</w:t>
      </w:r>
    </w:p>
    <w:p w14:paraId="66AF7111" w14:textId="77777777" w:rsidR="00FC7FD8" w:rsidRDefault="00FC7FD8" w:rsidP="00FC7FD8">
      <w:pPr>
        <w:jc w:val="center"/>
        <w:rPr>
          <w:rFonts w:hint="eastAsia"/>
        </w:rPr>
      </w:pPr>
    </w:p>
    <w:p w14:paraId="177F2029" w14:textId="77777777" w:rsidR="00B5050A" w:rsidRPr="008500AC" w:rsidRDefault="00B5050A" w:rsidP="00B5050A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500AC">
        <w:rPr>
          <w:rFonts w:ascii="Times New Roman" w:hAnsi="Times New Roman" w:cs="Times New Roman"/>
          <w:sz w:val="22"/>
          <w:szCs w:val="22"/>
        </w:rPr>
        <w:t>Paredzēto risinājumu, iekārtu un materiālu izvēli, balstīt uz pārbaudītu, vispārēji atzītu un labas atsauksmes guvušu būvniecības risinājumu un tehnoloģiju pielietošanas bāzes, kā arī nodrošināt atbilstību spēkā esošajiem standartiem.</w:t>
      </w:r>
      <w:r w:rsidR="00565CE7" w:rsidRPr="00565CE7">
        <w:rPr>
          <w:rFonts w:ascii="Times New Roman" w:hAnsi="Times New Roman" w:cs="Times New Roman"/>
          <w:sz w:val="22"/>
          <w:szCs w:val="22"/>
        </w:rPr>
        <w:t xml:space="preserve"> </w:t>
      </w:r>
      <w:r w:rsidR="00565CE7" w:rsidRPr="008500AC">
        <w:rPr>
          <w:rFonts w:ascii="Times New Roman" w:hAnsi="Times New Roman" w:cs="Times New Roman"/>
          <w:sz w:val="22"/>
          <w:szCs w:val="22"/>
        </w:rPr>
        <w:t>P</w:t>
      </w:r>
      <w:r w:rsidR="00565CE7">
        <w:rPr>
          <w:rFonts w:ascii="Times New Roman" w:hAnsi="Times New Roman" w:cs="Times New Roman"/>
          <w:sz w:val="22"/>
          <w:szCs w:val="22"/>
        </w:rPr>
        <w:t xml:space="preserve">rojektējot </w:t>
      </w:r>
      <w:r w:rsidR="00565CE7" w:rsidRPr="008500AC">
        <w:rPr>
          <w:rFonts w:ascii="Times New Roman" w:hAnsi="Times New Roman" w:cs="Times New Roman"/>
          <w:sz w:val="22"/>
          <w:szCs w:val="22"/>
        </w:rPr>
        <w:t xml:space="preserve">apkures sistēmas sakārtošanas darbus, </w:t>
      </w:r>
      <w:r w:rsidR="00565CE7">
        <w:rPr>
          <w:rFonts w:ascii="Times New Roman" w:hAnsi="Times New Roman" w:cs="Times New Roman"/>
          <w:sz w:val="22"/>
          <w:szCs w:val="22"/>
        </w:rPr>
        <w:t xml:space="preserve">izvēlēties </w:t>
      </w:r>
      <w:r w:rsidR="00565CE7" w:rsidRPr="008500AC">
        <w:rPr>
          <w:rFonts w:ascii="Times New Roman" w:hAnsi="Times New Roman" w:cs="Times New Roman"/>
          <w:sz w:val="22"/>
          <w:szCs w:val="22"/>
        </w:rPr>
        <w:t>kvalitatīvus un atbilstošus materiālus un iekārtas.</w:t>
      </w:r>
    </w:p>
    <w:tbl>
      <w:tblPr>
        <w:tblW w:w="9362" w:type="dxa"/>
        <w:tblInd w:w="-1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931"/>
        <w:gridCol w:w="5812"/>
      </w:tblGrid>
      <w:tr w:rsidR="00631F7A" w14:paraId="4D8D579B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30195BF" w14:textId="77777777" w:rsidR="00631F7A" w:rsidRDefault="00790F67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8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EDA737C" w14:textId="77777777" w:rsidR="00631F7A" w:rsidRDefault="00790F67">
            <w:pPr>
              <w:rPr>
                <w:rFonts w:hint="eastAsia"/>
              </w:rPr>
            </w:pPr>
            <w:r>
              <w:t>Vispārīgie dati par objektu</w:t>
            </w:r>
          </w:p>
        </w:tc>
      </w:tr>
      <w:tr w:rsidR="00631F7A" w14:paraId="526A6465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6B3F1" w14:textId="77777777" w:rsidR="00631F7A" w:rsidRDefault="00790F67">
            <w:pPr>
              <w:rPr>
                <w:rFonts w:hint="eastAsia"/>
              </w:rPr>
            </w:pPr>
            <w:r>
              <w:t>1.1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120E32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Objekts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B798B6" w14:textId="77777777" w:rsidR="00631F7A" w:rsidRPr="008500AC" w:rsidRDefault="008E6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Pūņu pamatskolas pirmsskolas izglītības ēka</w:t>
            </w:r>
          </w:p>
        </w:tc>
      </w:tr>
      <w:tr w:rsidR="00631F7A" w14:paraId="32427108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9A4E35" w14:textId="77777777" w:rsidR="00631F7A" w:rsidRDefault="00790F67">
            <w:pPr>
              <w:rPr>
                <w:rFonts w:hint="eastAsia"/>
              </w:rPr>
            </w:pPr>
            <w:r>
              <w:t>1.2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B72716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Projektējamā objekta adrese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35D0C" w14:textId="77777777" w:rsidR="004C257C" w:rsidRPr="008500AC" w:rsidRDefault="008E6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“Kamenītes”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7B08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Pūņas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Valdgales pagasts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Talsu 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>novads</w:t>
            </w:r>
            <w:r w:rsidR="004C257C" w:rsidRPr="008500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FF5581E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LV-32</w:t>
            </w:r>
            <w:r w:rsidR="008E67CD" w:rsidRPr="008500AC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631F7A" w14:paraId="34777C71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F71CBE" w14:textId="77777777" w:rsidR="00631F7A" w:rsidRDefault="00790F67">
            <w:pPr>
              <w:rPr>
                <w:rFonts w:hint="eastAsia"/>
              </w:rPr>
            </w:pPr>
            <w:r>
              <w:t>1.3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1680E2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Zemes vienības kadastra numurs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B5276" w14:textId="77777777" w:rsidR="00631F7A" w:rsidRPr="008500AC" w:rsidRDefault="00790F67" w:rsidP="00227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8E67CD" w:rsidRPr="008500AC">
              <w:rPr>
                <w:rFonts w:ascii="Times New Roman" w:hAnsi="Times New Roman" w:cs="Times New Roman"/>
                <w:sz w:val="22"/>
                <w:szCs w:val="22"/>
              </w:rPr>
              <w:t>92 009</w:t>
            </w:r>
            <w:r w:rsidR="001B55B3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0248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31F7A" w14:paraId="0D1A4000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EDD364" w14:textId="77777777" w:rsidR="00631F7A" w:rsidRDefault="00790F67">
            <w:pPr>
              <w:rPr>
                <w:rFonts w:hint="eastAsia"/>
              </w:rPr>
            </w:pPr>
            <w:r>
              <w:t>1.4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D38316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Ēkas kadastra numurs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58C213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1D40EA" w:rsidRPr="008500AC">
              <w:rPr>
                <w:rFonts w:ascii="Times New Roman" w:hAnsi="Times New Roman" w:cs="Times New Roman"/>
                <w:sz w:val="22"/>
                <w:szCs w:val="22"/>
              </w:rPr>
              <w:t>92 009 0248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001</w:t>
            </w:r>
          </w:p>
        </w:tc>
      </w:tr>
      <w:tr w:rsidR="00631F7A" w14:paraId="48EB7DA6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160575" w14:textId="77777777" w:rsidR="00631F7A" w:rsidRDefault="00790F67">
            <w:pPr>
              <w:rPr>
                <w:rFonts w:hint="eastAsia"/>
              </w:rPr>
            </w:pPr>
            <w:r>
              <w:t>1.5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DC41F4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Zemesgabala īpašnieks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B0F6D" w14:textId="77777777" w:rsidR="00631F7A" w:rsidRPr="008500AC" w:rsidRDefault="00837891" w:rsidP="00E240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Talsu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novada pašvaldība</w:t>
            </w:r>
          </w:p>
        </w:tc>
      </w:tr>
      <w:tr w:rsidR="00631F7A" w14:paraId="4691EA09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4013DD" w14:textId="77777777" w:rsidR="00631F7A" w:rsidRDefault="00790F67">
            <w:pPr>
              <w:rPr>
                <w:rFonts w:hint="eastAsia"/>
              </w:rPr>
            </w:pPr>
            <w:r>
              <w:t xml:space="preserve">1.6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46AE7E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Īpašum</w:t>
            </w:r>
            <w:r w:rsidR="00E240B4"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 </w:t>
            </w: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tiesīb</w:t>
            </w:r>
            <w:r w:rsidR="00E240B4"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as</w:t>
            </w: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apliecinoši dokumenti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1143B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Zemesgrāmatu apliecība, zemes robežu plāns, ēkas kadastrālās uzmērīšanas lieta</w:t>
            </w:r>
          </w:p>
        </w:tc>
      </w:tr>
      <w:tr w:rsidR="00631F7A" w14:paraId="70AE857F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CC2380" w14:textId="77777777" w:rsidR="00631F7A" w:rsidRDefault="00790F67">
            <w:pPr>
              <w:rPr>
                <w:rFonts w:hint="eastAsia"/>
              </w:rPr>
            </w:pPr>
            <w:r>
              <w:t>1.7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7AC33C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Galvenais lietošanas veids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A0B78D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973">
              <w:rPr>
                <w:rFonts w:ascii="Times New Roman" w:hAnsi="Times New Roman" w:cs="Times New Roman"/>
                <w:sz w:val="22"/>
                <w:szCs w:val="22"/>
              </w:rPr>
              <w:t>1263</w:t>
            </w:r>
          </w:p>
        </w:tc>
      </w:tr>
      <w:tr w:rsidR="00631F7A" w14:paraId="6FB34FA4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443AD7" w14:textId="77777777" w:rsidR="00631F7A" w:rsidRDefault="00790F67">
            <w:pPr>
              <w:rPr>
                <w:rFonts w:hint="eastAsia"/>
              </w:rPr>
            </w:pPr>
            <w:r>
              <w:t>1.8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9244EA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Ēkas kopējā platība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6A93C3" w14:textId="77777777" w:rsidR="00631F7A" w:rsidRPr="008500AC" w:rsidRDefault="00A51F7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10CC1">
              <w:rPr>
                <w:rFonts w:ascii="Times New Roman" w:hAnsi="Times New Roman" w:cs="Times New Roman"/>
                <w:sz w:val="22"/>
                <w:szCs w:val="22"/>
              </w:rPr>
              <w:t>1227,8</w:t>
            </w:r>
            <w:r w:rsidR="00790F67" w:rsidRPr="00F10CC1">
              <w:rPr>
                <w:rFonts w:ascii="Times New Roman" w:hAnsi="Times New Roman" w:cs="Times New Roman"/>
                <w:sz w:val="22"/>
                <w:szCs w:val="22"/>
              </w:rPr>
              <w:t xml:space="preserve"> m²</w:t>
            </w:r>
          </w:p>
        </w:tc>
      </w:tr>
      <w:tr w:rsidR="00631F7A" w14:paraId="14C7EAD4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03426F" w14:textId="77777777" w:rsidR="00631F7A" w:rsidRDefault="00790F67">
            <w:pPr>
              <w:rPr>
                <w:rFonts w:hint="eastAsia"/>
              </w:rPr>
            </w:pPr>
            <w:r>
              <w:t>1.</w:t>
            </w:r>
            <w:r w:rsidR="00565CE7">
              <w:t>09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187FE8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Projekta pasūtītājs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EFAA1D" w14:textId="77777777" w:rsidR="00E240B4" w:rsidRPr="008500AC" w:rsidRDefault="00837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Talsu </w:t>
            </w:r>
            <w:r w:rsidR="00790F67" w:rsidRPr="008500AC">
              <w:rPr>
                <w:rFonts w:ascii="Times New Roman" w:hAnsi="Times New Roman" w:cs="Times New Roman"/>
                <w:sz w:val="22"/>
                <w:szCs w:val="22"/>
              </w:rPr>
              <w:t>novada pašvaldība</w:t>
            </w:r>
            <w:r w:rsidR="00E240B4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Valdgales pagasta pārvalde</w:t>
            </w:r>
          </w:p>
          <w:p w14:paraId="4C5E1BA3" w14:textId="77777777" w:rsidR="00631F7A" w:rsidRPr="008500AC" w:rsidRDefault="00790F67" w:rsidP="004C25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Reģ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95A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r w:rsidR="004C257C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90009113532</w:t>
            </w:r>
            <w:r w:rsidR="00FA6973">
              <w:rPr>
                <w:rFonts w:ascii="Times New Roman" w:hAnsi="Times New Roman" w:cs="Times New Roman"/>
                <w:sz w:val="22"/>
                <w:szCs w:val="22"/>
              </w:rPr>
              <w:t xml:space="preserve">  adrese: </w:t>
            </w:r>
            <w:r w:rsidR="00E240B4" w:rsidRPr="008500AC">
              <w:rPr>
                <w:rFonts w:ascii="Times New Roman" w:hAnsi="Times New Roman" w:cs="Times New Roman"/>
                <w:sz w:val="22"/>
                <w:szCs w:val="22"/>
              </w:rPr>
              <w:t>“Pagastmāja”, Pūņas</w:t>
            </w:r>
            <w:r w:rsidR="004C257C" w:rsidRPr="008500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240B4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Valdgales pagasts,</w:t>
            </w:r>
            <w:r w:rsidR="004C257C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Talsu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novads , LV-32</w:t>
            </w:r>
            <w:r w:rsidR="00E240B4" w:rsidRPr="008500AC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14:paraId="515714DB" w14:textId="77777777" w:rsidR="00E240B4" w:rsidRPr="008500AC" w:rsidRDefault="00E240B4" w:rsidP="00E240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valdgale.parvalde@talsi.lv</w:t>
            </w:r>
          </w:p>
        </w:tc>
      </w:tr>
      <w:tr w:rsidR="00AB306E" w14:paraId="244D7977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88959D" w14:textId="77777777" w:rsidR="00AB306E" w:rsidRDefault="00565CE7">
            <w:pPr>
              <w:rPr>
                <w:rFonts w:hint="eastAsia"/>
              </w:rPr>
            </w:pPr>
            <w:r>
              <w:t>1.10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E096A2" w14:textId="77777777" w:rsidR="00AB306E" w:rsidRPr="008500AC" w:rsidRDefault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Projekta atbildīgais pārstāvis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FF7C39" w14:textId="77777777" w:rsidR="00AB306E" w:rsidRPr="008500AC" w:rsidRDefault="003A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Valdgales pagasta pārvalde</w:t>
            </w:r>
          </w:p>
        </w:tc>
      </w:tr>
      <w:tr w:rsidR="00631F7A" w14:paraId="677B1676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B398D24" w14:textId="77777777" w:rsidR="00631F7A" w:rsidRPr="008500AC" w:rsidRDefault="00790F67">
            <w:pPr>
              <w:rPr>
                <w:rFonts w:ascii="Times New Roman" w:hAnsi="Times New Roman" w:cs="Times New Roman"/>
              </w:rPr>
            </w:pPr>
            <w:r w:rsidRPr="008500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9E87FC8" w14:textId="77777777" w:rsidR="00631F7A" w:rsidRPr="008500AC" w:rsidRDefault="00790F67">
            <w:pPr>
              <w:rPr>
                <w:rFonts w:ascii="Times New Roman" w:hAnsi="Times New Roman" w:cs="Times New Roman"/>
              </w:rPr>
            </w:pPr>
            <w:r w:rsidRPr="008500AC">
              <w:rPr>
                <w:rFonts w:ascii="Times New Roman" w:hAnsi="Times New Roman" w:cs="Times New Roman"/>
              </w:rPr>
              <w:t>Vispārīgie dati par projektu</w:t>
            </w:r>
          </w:p>
        </w:tc>
      </w:tr>
      <w:tr w:rsidR="00AB306E" w:rsidRPr="008500AC" w14:paraId="262DB3E8" w14:textId="77777777" w:rsidTr="00CA1BF6">
        <w:trPr>
          <w:trHeight w:val="3083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19A1FA" w14:textId="77777777" w:rsidR="00AB306E" w:rsidRPr="008500AC" w:rsidRDefault="00AB306E" w:rsidP="001E0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67F05B" w14:textId="77777777" w:rsidR="00AB306E" w:rsidRPr="008500AC" w:rsidRDefault="00AB306E" w:rsidP="001E03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Projektēšanas mērķis/ sasniedzamais rezultāts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7C8256" w14:textId="5569D110" w:rsidR="00AB306E" w:rsidRPr="008500AC" w:rsidRDefault="00AB306E" w:rsidP="001E0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Ēkas apkures sistēmas sakārtošana, kas sevī ietver</w:t>
            </w:r>
            <w:r w:rsidR="001C3503">
              <w:rPr>
                <w:rFonts w:ascii="Times New Roman" w:hAnsi="Times New Roman" w:cs="Times New Roman"/>
                <w:sz w:val="22"/>
                <w:szCs w:val="22"/>
              </w:rPr>
              <w:t xml:space="preserve"> šādus galvenos mērķus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3A10EAF" w14:textId="77777777" w:rsidR="00AB306E" w:rsidRPr="008500AC" w:rsidRDefault="00AB306E" w:rsidP="00AB306E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kurināmā veida maiņu no malkas uz kokskaidu granulām; </w:t>
            </w:r>
          </w:p>
          <w:p w14:paraId="64BD2990" w14:textId="77777777" w:rsidR="00AB306E" w:rsidRPr="008500AC" w:rsidRDefault="00AB306E" w:rsidP="00AB306E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nomainīt esošo apkures katlu uz granulu apkures katlu t.sk. skursteņa nomaiņu;</w:t>
            </w:r>
          </w:p>
          <w:p w14:paraId="47F058EC" w14:textId="77777777" w:rsidR="00AB306E" w:rsidRDefault="00AB306E" w:rsidP="00AB306E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apkures sistēmas inženiertīklu sakārtošana;</w:t>
            </w:r>
          </w:p>
          <w:p w14:paraId="6A9026E1" w14:textId="77777777" w:rsidR="00AB306E" w:rsidRPr="008500AC" w:rsidRDefault="00AB306E" w:rsidP="00AB306E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nodrošināt apkures radiatoru regulēšanas iespējas visā ēkā;</w:t>
            </w:r>
          </w:p>
          <w:p w14:paraId="37307B14" w14:textId="77777777" w:rsidR="00AB306E" w:rsidRDefault="00AB306E" w:rsidP="00AB306E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papildus sakārtot ūdensvada un kanalizācijas caurules, kuras atrodas blakus apkures 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 xml:space="preserve"> sistēmas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caurulēm grīdas šahtās</w:t>
            </w:r>
            <w:r w:rsidR="008500A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EE72F9" w14:textId="77777777" w:rsidR="00AF23B2" w:rsidRDefault="008500AC" w:rsidP="008500AC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nepieciešamības gadījumā paredzēt cirkulācijas 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>sūkņu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uzstādīšanu</w:t>
            </w:r>
            <w:r w:rsidR="001C35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BDA9F4" w14:textId="77777777" w:rsidR="00AB306E" w:rsidRPr="008500AC" w:rsidRDefault="001C3503" w:rsidP="008500AC">
            <w:pPr>
              <w:numPr>
                <w:ilvl w:val="0"/>
                <w:numId w:val="4"/>
              </w:numPr>
              <w:tabs>
                <w:tab w:val="clear" w:pos="780"/>
                <w:tab w:val="num" w:pos="426"/>
              </w:tabs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 citus pasākumus</w:t>
            </w:r>
            <w:r w:rsidR="00AF23B2">
              <w:rPr>
                <w:rFonts w:ascii="Times New Roman" w:hAnsi="Times New Roman" w:cs="Times New Roman"/>
                <w:sz w:val="22"/>
                <w:szCs w:val="22"/>
              </w:rPr>
              <w:t>, saskaņojot ar pasūtītāju</w:t>
            </w:r>
          </w:p>
        </w:tc>
      </w:tr>
      <w:tr w:rsidR="00631F7A" w:rsidRPr="008500AC" w14:paraId="67DF9753" w14:textId="77777777" w:rsidTr="00CA1BF6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5BA2F3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870BAF" w14:textId="77777777" w:rsidR="00631F7A" w:rsidRPr="008500AC" w:rsidRDefault="00790F6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Projektēšanas stadijas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7D81662" w14:textId="77777777" w:rsidR="00631F7A" w:rsidRPr="008500AC" w:rsidRDefault="00790F67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00A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Projekta dokumentācij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u sagatavošana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atbilstoši Ministru kabineta noteikumi Nr. 253 “Atsevišķu inženierbūvju būvnoteikumi”</w:t>
            </w:r>
          </w:p>
        </w:tc>
      </w:tr>
      <w:tr w:rsidR="00E240B4" w:rsidRPr="008500AC" w14:paraId="1922B32E" w14:textId="77777777" w:rsidTr="00CA1BF6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BD304F" w14:textId="77777777" w:rsidR="00E240B4" w:rsidRPr="008500AC" w:rsidRDefault="00E240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F3026A" w14:textId="77777777" w:rsidR="00E240B4" w:rsidRPr="008500AC" w:rsidRDefault="00E240B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Projektēšanas ilgums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B093CC" w14:textId="7A4D410D" w:rsidR="00E240B4" w:rsidRPr="008500AC" w:rsidRDefault="00E240B4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120 dienas no līguma noslēgšanas dienas</w:t>
            </w:r>
          </w:p>
        </w:tc>
      </w:tr>
      <w:tr w:rsidR="00631F7A" w:rsidRPr="008500AC" w14:paraId="4E1D97A1" w14:textId="77777777" w:rsidTr="00CA1BF6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40BCC8" w14:textId="77777777" w:rsidR="00631F7A" w:rsidRPr="008500AC" w:rsidRDefault="00790F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973307" w14:textId="77777777" w:rsidR="00631F7A" w:rsidRPr="008500AC" w:rsidRDefault="00E240B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Būvniecības veids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8D5C5F" w14:textId="331BAC48" w:rsidR="00631F7A" w:rsidRPr="008500AC" w:rsidRDefault="00E240B4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Pārbūve</w:t>
            </w:r>
          </w:p>
        </w:tc>
      </w:tr>
      <w:tr w:rsidR="00E240B4" w:rsidRPr="008500AC" w14:paraId="088CDCF9" w14:textId="77777777" w:rsidTr="00CA1BF6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4EE3A3" w14:textId="77777777" w:rsidR="00E240B4" w:rsidRPr="008500AC" w:rsidRDefault="00E240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7FD07C" w14:textId="77777777" w:rsidR="00E240B4" w:rsidRPr="008500AC" w:rsidRDefault="00E240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Tehniskie un/vai īpašie noteikumi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6E10F2" w14:textId="77777777" w:rsidR="00E240B4" w:rsidRPr="008500AC" w:rsidRDefault="00E240B4" w:rsidP="00FC7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Pieprasa projektētājs attiecīgajām iestādēm saskaņā ar esošo situāciju. Nepieciešamības gadījumā Pasūtītājs sagatavo pilnvaru.</w:t>
            </w:r>
          </w:p>
        </w:tc>
      </w:tr>
      <w:tr w:rsidR="00AB306E" w:rsidRPr="008500AC" w14:paraId="32EE9D9C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05F3C2" w14:textId="77777777" w:rsidR="00AB306E" w:rsidRPr="008500AC" w:rsidRDefault="003A61FB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50EE7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Saskaņojumi ar citām institūcijām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F97AF3" w14:textId="57863378" w:rsidR="00AB306E" w:rsidRPr="008500AC" w:rsidRDefault="00AB306E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Būvprojekta saskaņošanu </w:t>
            </w:r>
            <w:r w:rsidRPr="008500AC">
              <w:rPr>
                <w:rFonts w:ascii="Times New Roman" w:hAnsi="Times New Roman" w:cs="Times New Roman"/>
                <w:b/>
                <w:sz w:val="22"/>
                <w:szCs w:val="22"/>
              </w:rPr>
              <w:t>veic projektētājs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saskaņā ar ieinteresēto institūciju izsniegtajiem tehniskajiem noteikumiem pirms saskaņošanas ar pasūtītāju</w:t>
            </w:r>
          </w:p>
        </w:tc>
      </w:tr>
      <w:tr w:rsidR="003A61FB" w:rsidRPr="008500AC" w14:paraId="6D171016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2141A4" w14:textId="77777777" w:rsidR="003A61FB" w:rsidRPr="008500AC" w:rsidRDefault="003A61FB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5050A" w:rsidRPr="008500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FED7F" w14:textId="77777777" w:rsidR="003A61FB" w:rsidRPr="008500AC" w:rsidRDefault="003A61FB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Būvatļauja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6EE77" w14:textId="52716892" w:rsidR="003A61FB" w:rsidRPr="008500AC" w:rsidRDefault="003A61FB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Projektētājs sagatavo visus nepieciešamos dokumentus, lai saņemtu būvatļauju.</w:t>
            </w:r>
          </w:p>
        </w:tc>
      </w:tr>
      <w:tr w:rsidR="00AB306E" w:rsidRPr="008500AC" w14:paraId="7603B102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D1196D" w14:textId="77777777" w:rsidR="00AB306E" w:rsidRPr="008500AC" w:rsidRDefault="00AB306E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5050A" w:rsidRPr="008500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920C5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Esošās situācijas apraksts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FB0BEB" w14:textId="63C58B0B" w:rsidR="00AB306E" w:rsidRPr="008500AC" w:rsidRDefault="00AB306E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Pirmskolas izglītības ēka tiek kurināta ar malku. Apkures katls  un skurstenis ir fiziski un morāli novecojuši.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 xml:space="preserve"> Ēkas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CE7" w:rsidRPr="008500AC">
              <w:rPr>
                <w:rFonts w:ascii="Times New Roman" w:hAnsi="Times New Roman" w:cs="Times New Roman"/>
                <w:sz w:val="22"/>
                <w:szCs w:val="22"/>
              </w:rPr>
              <w:t>grīdas šahtās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esošās a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pkures 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 xml:space="preserve">sistēmas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caurules un blakus 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 xml:space="preserve">tām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esošās ūdensvada caurules ir pilnīgi bojātas un k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rodējušas. Lielākā daļa ēkai ir uzstādīti radiatori ar iespēju regulēt, bet daļai ir neregulējoši radiatori. Šobrīd nav iespējams nodrošināt vienmērīgu siltumu visā izglītības ēkā. </w:t>
            </w:r>
          </w:p>
          <w:p w14:paraId="78051501" w14:textId="77777777" w:rsidR="009E605D" w:rsidRPr="008500AC" w:rsidRDefault="009E605D" w:rsidP="00565C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5CE7">
              <w:rPr>
                <w:rFonts w:ascii="Times New Roman" w:hAnsi="Times New Roman" w:cs="Times New Roman"/>
                <w:sz w:val="22"/>
                <w:szCs w:val="22"/>
              </w:rPr>
              <w:t>Ēkai</w:t>
            </w:r>
            <w:r w:rsidR="00565CE7" w:rsidRPr="00565CE7">
              <w:rPr>
                <w:rFonts w:ascii="Times New Roman" w:hAnsi="Times New Roman" w:cs="Times New Roman"/>
                <w:sz w:val="22"/>
                <w:szCs w:val="22"/>
              </w:rPr>
              <w:t xml:space="preserve"> 2019. gadā</w:t>
            </w:r>
            <w:r w:rsidRPr="00565CE7">
              <w:rPr>
                <w:rFonts w:ascii="Times New Roman" w:hAnsi="Times New Roman" w:cs="Times New Roman"/>
                <w:sz w:val="22"/>
                <w:szCs w:val="22"/>
              </w:rPr>
              <w:t xml:space="preserve"> ir veikta tehniskā apsekošana</w:t>
            </w:r>
            <w:r w:rsidR="00565CE7" w:rsidRPr="00565CE7">
              <w:rPr>
                <w:rFonts w:ascii="Times New Roman" w:hAnsi="Times New Roman" w:cs="Times New Roman"/>
                <w:sz w:val="22"/>
                <w:szCs w:val="22"/>
              </w:rPr>
              <w:t xml:space="preserve"> un veikts ēkas energoefektivātes novērtējums</w:t>
            </w:r>
            <w:r w:rsidR="00565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306E" w:rsidRPr="008500AC" w14:paraId="5C81D00D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6AA9E6E" w14:textId="77777777" w:rsidR="00AB306E" w:rsidRPr="008500AC" w:rsidRDefault="009E605D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8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A8C8972" w14:textId="77777777" w:rsidR="00AB306E" w:rsidRPr="008500AC" w:rsidRDefault="00AB306E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Prasība izstrādāt</w:t>
            </w:r>
          </w:p>
        </w:tc>
      </w:tr>
      <w:tr w:rsidR="00AB306E" w:rsidRPr="008500AC" w14:paraId="33A23C74" w14:textId="77777777" w:rsidTr="00CA1BF6">
        <w:trPr>
          <w:trHeight w:val="389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17634D" w14:textId="77777777" w:rsidR="00AB306E" w:rsidRPr="008500AC" w:rsidRDefault="009E605D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498658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Vispārīgie projektēšanas nosacījumi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B3C418" w14:textId="77777777" w:rsidR="003A61FB" w:rsidRPr="008500AC" w:rsidRDefault="00AB306E" w:rsidP="00FC7F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Būvniecības ieceres dokumentāciju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176BCAA" w14:textId="77777777" w:rsidR="00AB306E" w:rsidRPr="008500AC" w:rsidRDefault="00AB306E" w:rsidP="00565CE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noformēt atbilstoši Ministru kabineta noteikumiem Nr. 545 “Noteikumi par Latvijas būvnormatīvu LBN 202-18 "Būvniecības ieceres dokumentācijas noformēšana" </w:t>
            </w:r>
          </w:p>
          <w:p w14:paraId="33308779" w14:textId="77777777" w:rsidR="00CA1BF6" w:rsidRDefault="003A61FB" w:rsidP="008500AC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0" w:firstLine="2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izstrādāt atbilstoši spēkā esošajiem normatīvajiem aktiem, </w:t>
            </w:r>
          </w:p>
          <w:p w14:paraId="67C9EBE5" w14:textId="77777777" w:rsidR="00CA1BF6" w:rsidRDefault="003A61FB" w:rsidP="003B572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Ministru kabineta noteikumi Nr.310  no 2015.gada 16.jūnijā “Noteikumi par Latvijas būvnormatīvu LBN 231-15 "Dzīvojamo un publisko ēku apkure un ventilācija"”</w:t>
            </w:r>
          </w:p>
          <w:p w14:paraId="486BA036" w14:textId="435862AF" w:rsidR="00CA1BF6" w:rsidRDefault="003A61FB" w:rsidP="003B572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Ministru kabineta noteikumi Nr. 238 “Ugunsdrošības noteikumi”,</w:t>
            </w:r>
          </w:p>
          <w:p w14:paraId="63EE004C" w14:textId="30CEB7FB" w:rsidR="003A61FB" w:rsidRPr="008500AC" w:rsidRDefault="003A61FB" w:rsidP="003B572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Ministru kabineta noteikumi Nr. 253 “Atsevišķu inženierbūvju būvnoteikumi” u.c.</w:t>
            </w:r>
          </w:p>
          <w:p w14:paraId="3C8E44CB" w14:textId="77777777" w:rsidR="00AB306E" w:rsidRPr="008500AC" w:rsidRDefault="00AB306E" w:rsidP="00FC7FD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Sagatavoto projektu iesniedz saskaņošanai Būvniecības informācijas sistēmā (BIS).</w:t>
            </w:r>
          </w:p>
          <w:p w14:paraId="38F1E9C7" w14:textId="77777777" w:rsidR="003A61FB" w:rsidRPr="008500AC" w:rsidRDefault="00AB306E" w:rsidP="00FC7F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Projektēšanas uzdevums var tik</w:t>
            </w:r>
            <w:r w:rsidR="001C3503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precizēts projektēšanas gaitā, savstarpēji vienojoties.</w:t>
            </w:r>
          </w:p>
        </w:tc>
      </w:tr>
      <w:tr w:rsidR="00AB306E" w:rsidRPr="008500AC" w14:paraId="7E9E6F37" w14:textId="77777777" w:rsidTr="00CA1BF6">
        <w:trPr>
          <w:trHeight w:val="2338"/>
        </w:trPr>
        <w:tc>
          <w:tcPr>
            <w:tcW w:w="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F5FAB7" w14:textId="77777777" w:rsidR="00AB306E" w:rsidRPr="008500AC" w:rsidRDefault="009E605D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9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A030C0" w14:textId="77777777" w:rsidR="00AB306E" w:rsidRPr="008500AC" w:rsidRDefault="00B5050A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Būvniecības dokumenta</w:t>
            </w:r>
            <w:r w:rsidR="00AB306E"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sastāvs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7AE961" w14:textId="0574DAF3" w:rsidR="00AB306E" w:rsidRPr="008500AC" w:rsidRDefault="00B5050A" w:rsidP="003A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Būvniecības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dokumentācij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a izstrādāta 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atbilstoši Ministru kabineta noteikumi Nr. 253 “Atsevišķu inženierbūvju būvnoteikumi”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, kas sastāv no:</w:t>
            </w:r>
          </w:p>
          <w:p w14:paraId="5657E77C" w14:textId="77777777" w:rsidR="00AB306E" w:rsidRPr="008500AC" w:rsidRDefault="00AB306E" w:rsidP="00AB30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Skaidrojošs apraksts par plānotajām plānotajiem risinājumiem</w:t>
            </w:r>
            <w:r w:rsidR="009E605D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t.sk. </w:t>
            </w:r>
            <w:proofErr w:type="spellStart"/>
            <w:r w:rsidR="009E605D" w:rsidRPr="008500AC">
              <w:rPr>
                <w:rFonts w:ascii="Times New Roman" w:hAnsi="Times New Roman" w:cs="Times New Roman"/>
                <w:sz w:val="22"/>
                <w:szCs w:val="22"/>
              </w:rPr>
              <w:t>inženierrisinājumu</w:t>
            </w:r>
            <w:proofErr w:type="spellEnd"/>
            <w:r w:rsidR="009E605D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daļas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5585133" w14:textId="77777777" w:rsidR="00AB306E" w:rsidRPr="008500AC" w:rsidRDefault="00AB306E" w:rsidP="00AB30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Darbu organizēšanas </w:t>
            </w:r>
            <w:r w:rsidR="003A61FB" w:rsidRPr="008500AC">
              <w:rPr>
                <w:rFonts w:ascii="Times New Roman" w:hAnsi="Times New Roman" w:cs="Times New Roman"/>
                <w:sz w:val="22"/>
                <w:szCs w:val="22"/>
              </w:rPr>
              <w:t>projekts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82FBA24" w14:textId="77777777" w:rsidR="00AB306E" w:rsidRPr="008500AC" w:rsidRDefault="00AB306E" w:rsidP="00AB30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Būvdarbu apjomu saraksts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A04BBC9" w14:textId="77777777" w:rsidR="00AB306E" w:rsidRDefault="003A61FB" w:rsidP="00AB30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_DdeLink__15242_1976934276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Ekonomikas daļa. 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Izmaksu aprēķins</w:t>
            </w:r>
            <w:bookmarkEnd w:id="1"/>
            <w:r w:rsidR="003B572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2A4FD84" w14:textId="77777777" w:rsidR="001C3503" w:rsidRPr="008500AC" w:rsidRDefault="003B572B" w:rsidP="003B572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citas dokumentācijas daļas</w:t>
            </w:r>
            <w:r w:rsidR="001C35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B306E" w:rsidRPr="008500AC" w14:paraId="58A1F9C6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1D8F03" w14:textId="77777777" w:rsidR="00AB306E" w:rsidRPr="008500AC" w:rsidRDefault="009E605D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042DA5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Dokumentācijas eksemplāru skaits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57FEB0" w14:textId="77777777" w:rsidR="00B5050A" w:rsidRPr="008500AC" w:rsidRDefault="00B5050A" w:rsidP="008500AC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  <w:tab w:val="num" w:pos="414"/>
              </w:tabs>
              <w:ind w:left="130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Projektētājs iesniedz pasūtītājam: 2 eksemplārus</w:t>
            </w:r>
            <w:r w:rsid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papīra form</w:t>
            </w:r>
            <w:r w:rsidR="00AF23B2">
              <w:rPr>
                <w:rFonts w:ascii="Times New Roman" w:hAnsi="Times New Roman" w:cs="Times New Roman"/>
                <w:sz w:val="22"/>
                <w:szCs w:val="22"/>
              </w:rPr>
              <w:t>ā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un  1 eksemplāru elektroniskā formā</w:t>
            </w:r>
            <w:r w:rsidRPr="008500AC" w:rsidDel="00721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datu nesējā (teksta materiāli, izmantojot MS Word (</w:t>
            </w: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doc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vai </w:t>
            </w: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docx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formātā), EXCEL ar aktīvām formulām, grafiskie materiāli </w:t>
            </w: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AutoCad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dwg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formātā) un kopijas </w:t>
            </w:r>
            <w:proofErr w:type="spellStart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pdf</w:t>
            </w:r>
            <w:proofErr w:type="spellEnd"/>
            <w:r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formātā);</w:t>
            </w:r>
          </w:p>
          <w:p w14:paraId="65D2876B" w14:textId="77777777" w:rsidR="00AB306E" w:rsidRPr="008500AC" w:rsidRDefault="00B5050A" w:rsidP="008500AC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Dokumentācija iesniedzama elektroniski BIS sistēmā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306E" w:rsidRPr="008500AC" w14:paraId="302D5F4A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F7FBF7" w14:textId="77777777" w:rsidR="00AB306E" w:rsidRPr="008500AC" w:rsidRDefault="009E605D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8A272B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Cit</w:t>
            </w:r>
            <w:r w:rsidR="009E605D"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i nosacījumi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0D80CE" w14:textId="77777777" w:rsidR="009E605D" w:rsidRPr="008500AC" w:rsidRDefault="009E605D" w:rsidP="00565CE7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ind w:left="130" w:firstLine="2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Nepieciešams veikt esošās situācijas izpēti un pasūtītājam piedāvāt labākos risinājumus;</w:t>
            </w:r>
          </w:p>
          <w:p w14:paraId="70130CB0" w14:textId="77777777" w:rsidR="009E605D" w:rsidRPr="008500AC" w:rsidRDefault="001C3503" w:rsidP="00565CE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Izvērtēt iespēju</w:t>
            </w:r>
            <w:r w:rsidR="009E605D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karstā ūdens sagatavošan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ai</w:t>
            </w:r>
            <w:r w:rsidR="009E605D" w:rsidRPr="008500AC">
              <w:rPr>
                <w:rFonts w:ascii="Times New Roman" w:hAnsi="Times New Roman" w:cs="Times New Roman"/>
                <w:sz w:val="22"/>
                <w:szCs w:val="22"/>
              </w:rPr>
              <w:t xml:space="preserve"> vasaras sezonā;</w:t>
            </w:r>
          </w:p>
          <w:p w14:paraId="25DAC270" w14:textId="77777777" w:rsidR="009E605D" w:rsidRPr="008500AC" w:rsidRDefault="009E605D" w:rsidP="00565CE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Garantijas nosacījumi;</w:t>
            </w:r>
          </w:p>
          <w:p w14:paraId="5461F7F6" w14:textId="77777777" w:rsidR="009E605D" w:rsidRPr="008500AC" w:rsidRDefault="009E605D" w:rsidP="00565CE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Lietošanas instrukcija;</w:t>
            </w:r>
          </w:p>
          <w:p w14:paraId="4D7277D3" w14:textId="77777777" w:rsidR="009E605D" w:rsidRPr="008500AC" w:rsidRDefault="009E605D" w:rsidP="00565CE7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ind w:left="0" w:firstLine="4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Paredzēt telpas apdari, kā arī tehnisko atvērumu un šķērsojumu aizdari pēc izbūves;</w:t>
            </w:r>
          </w:p>
          <w:p w14:paraId="3B6BC33A" w14:textId="77777777" w:rsidR="00AB306E" w:rsidRPr="008500AC" w:rsidRDefault="009E605D" w:rsidP="00565CE7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ind w:left="13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Projektēšanas laikā var tikt izvērtēti dažādi veicamie</w:t>
            </w:r>
            <w:r w:rsid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pasākumi paredzētā mērķa sasniegšanai. Ja projektēšanas gaitā tehnisku vai ekonomisku apsvērumu dēļ tiek konstatēts, ka ir lietderīgi veikt citus pasākumus nekā tas ir paredzēts</w:t>
            </w:r>
            <w:r w:rsidR="00AB306E" w:rsidRPr="008500AC">
              <w:rPr>
                <w:rFonts w:ascii="Times New Roman" w:hAnsi="Times New Roman" w:cs="Times New Roman"/>
                <w:sz w:val="22"/>
                <w:szCs w:val="22"/>
              </w:rPr>
              <w:t>, vai no atsevišķiem pasākumiem atteikties, var tikt veiktas attiecīgas izmaiņas. Visas izmaiņas jānoformē rakstiski un jāsaskaņo ar Pasūtītāju un, vajadzības gadījumā, ar būvvaldi.</w:t>
            </w:r>
          </w:p>
        </w:tc>
      </w:tr>
      <w:tr w:rsidR="00AB306E" w:rsidRPr="008500AC" w14:paraId="717F851C" w14:textId="77777777" w:rsidTr="00CA1BF6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AD5DD7" w14:textId="77777777" w:rsidR="00AB306E" w:rsidRPr="008500AC" w:rsidRDefault="00B5050A" w:rsidP="00AB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F5F7A5" w14:textId="77777777" w:rsidR="00AB306E" w:rsidRPr="008500AC" w:rsidRDefault="00AB306E" w:rsidP="00AB306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i/>
                <w:sz w:val="22"/>
                <w:szCs w:val="22"/>
              </w:rPr>
              <w:t>Projektēšanas uzdevumam pievienotie dokumenti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2A360D" w14:textId="77777777" w:rsidR="003B572B" w:rsidRDefault="00AB306E" w:rsidP="003B572B">
            <w:pPr>
              <w:pStyle w:val="Sarakstarindkopa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Ēkas kadastrālās uzmērīšanas lieta</w:t>
            </w:r>
            <w:r w:rsidR="003B572B">
              <w:rPr>
                <w:rFonts w:ascii="Times New Roman" w:hAnsi="Times New Roman" w:cs="Times New Roman"/>
                <w:sz w:val="22"/>
                <w:szCs w:val="22"/>
              </w:rPr>
              <w:t>( skatīt – Tehniskās apsekošanas atzinums)</w:t>
            </w:r>
          </w:p>
          <w:p w14:paraId="59688B01" w14:textId="77777777" w:rsidR="00AB306E" w:rsidRPr="008500AC" w:rsidRDefault="00AB306E" w:rsidP="003B572B">
            <w:pPr>
              <w:pStyle w:val="Sarakstarindkopa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Zemesgrāmatu apliecība</w:t>
            </w:r>
          </w:p>
          <w:p w14:paraId="1AA98FFD" w14:textId="77777777" w:rsidR="009E605D" w:rsidRPr="008500AC" w:rsidRDefault="00AF23B2" w:rsidP="003B572B">
            <w:pPr>
              <w:pStyle w:val="Sarakstarindkopa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Zemes robežu plāns</w:t>
            </w:r>
            <w:r w:rsidRPr="008500AC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</w:p>
          <w:p w14:paraId="7605A297" w14:textId="77777777" w:rsidR="00565CE7" w:rsidRDefault="00A51F70" w:rsidP="003B572B">
            <w:pPr>
              <w:pStyle w:val="Sarakstarindkopa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hAnsi="Times New Roman" w:cs="Times New Roman"/>
                <w:sz w:val="22"/>
                <w:szCs w:val="22"/>
              </w:rPr>
              <w:t>Tehniskās apsekošanas atzinums</w:t>
            </w:r>
            <w:r w:rsidR="00850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CE7" w:rsidRPr="00565CE7">
              <w:rPr>
                <w:rFonts w:ascii="Times New Roman" w:hAnsi="Times New Roman" w:cs="Times New Roman"/>
                <w:sz w:val="22"/>
                <w:szCs w:val="22"/>
              </w:rPr>
              <w:t>(2019)</w:t>
            </w:r>
          </w:p>
          <w:p w14:paraId="513B7836" w14:textId="77777777" w:rsidR="00AB306E" w:rsidRPr="008500AC" w:rsidRDefault="00AF23B2" w:rsidP="003B572B">
            <w:pPr>
              <w:pStyle w:val="Sarakstarindkopa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2"/>
                <w:szCs w:val="22"/>
              </w:rPr>
            </w:pPr>
            <w:r w:rsidRPr="008500AC">
              <w:rPr>
                <w:rFonts w:ascii="Times New Roman" w:eastAsia="Cambria" w:hAnsi="Times New Roman" w:cs="Times New Roman"/>
                <w:sz w:val="22"/>
                <w:szCs w:val="22"/>
              </w:rPr>
              <w:t>Ē</w:t>
            </w:r>
            <w:r w:rsidRPr="008500AC">
              <w:rPr>
                <w:rFonts w:ascii="Times New Roman" w:eastAsia="DengXian" w:hAnsi="Times New Roman" w:cs="Times New Roman"/>
                <w:sz w:val="22"/>
                <w:szCs w:val="22"/>
              </w:rPr>
              <w:t>kas energosertifikāt</w:t>
            </w:r>
            <w:r w:rsidRPr="00565CE7">
              <w:rPr>
                <w:rFonts w:ascii="Times New Roman" w:eastAsia="DengXian" w:hAnsi="Times New Roman" w:cs="Times New Roman"/>
                <w:sz w:val="22"/>
                <w:szCs w:val="22"/>
              </w:rPr>
              <w:t>s (2019)</w:t>
            </w:r>
          </w:p>
        </w:tc>
      </w:tr>
    </w:tbl>
    <w:p w14:paraId="442266AD" w14:textId="77777777" w:rsidR="00631F7A" w:rsidRPr="008500AC" w:rsidRDefault="00631F7A">
      <w:pPr>
        <w:rPr>
          <w:rFonts w:ascii="Times New Roman" w:hAnsi="Times New Roman" w:cs="Times New Roman"/>
          <w:sz w:val="22"/>
          <w:szCs w:val="22"/>
        </w:rPr>
      </w:pPr>
    </w:p>
    <w:p w14:paraId="76C9DD13" w14:textId="77777777" w:rsidR="00B5050A" w:rsidRPr="008500AC" w:rsidRDefault="00B5050A">
      <w:pPr>
        <w:rPr>
          <w:rFonts w:ascii="Times New Roman" w:hAnsi="Times New Roman" w:cs="Times New Roman"/>
          <w:sz w:val="22"/>
          <w:szCs w:val="22"/>
        </w:rPr>
      </w:pPr>
      <w:r w:rsidRPr="008500AC">
        <w:rPr>
          <w:rFonts w:ascii="Times New Roman" w:hAnsi="Times New Roman" w:cs="Times New Roman"/>
          <w:sz w:val="22"/>
          <w:szCs w:val="22"/>
        </w:rPr>
        <w:t>Sagatavoja</w:t>
      </w:r>
    </w:p>
    <w:p w14:paraId="39332720" w14:textId="77777777" w:rsidR="00631F7A" w:rsidRPr="008500AC" w:rsidRDefault="00B5050A">
      <w:pPr>
        <w:rPr>
          <w:rFonts w:ascii="Times New Roman" w:hAnsi="Times New Roman" w:cs="Times New Roman"/>
          <w:sz w:val="22"/>
          <w:szCs w:val="22"/>
        </w:rPr>
      </w:pPr>
      <w:r w:rsidRPr="008500AC">
        <w:rPr>
          <w:rFonts w:ascii="Times New Roman" w:hAnsi="Times New Roman" w:cs="Times New Roman"/>
          <w:sz w:val="22"/>
          <w:szCs w:val="22"/>
        </w:rPr>
        <w:t xml:space="preserve">Valdgales pagasta pārvaldes vadītāja:                                             </w:t>
      </w:r>
      <w:proofErr w:type="spellStart"/>
      <w:r w:rsidRPr="008500AC">
        <w:rPr>
          <w:rFonts w:ascii="Times New Roman" w:hAnsi="Times New Roman" w:cs="Times New Roman"/>
          <w:sz w:val="22"/>
          <w:szCs w:val="22"/>
        </w:rPr>
        <w:t>J.Robalde</w:t>
      </w:r>
      <w:proofErr w:type="spellEnd"/>
    </w:p>
    <w:sectPr w:rsidR="00631F7A" w:rsidRPr="008500AC" w:rsidSect="00B7654D">
      <w:footerReference w:type="default" r:id="rId8"/>
      <w:pgSz w:w="11906" w:h="16838"/>
      <w:pgMar w:top="1134" w:right="1134" w:bottom="1134" w:left="1701" w:header="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D403" w14:textId="77777777" w:rsidR="00813C2A" w:rsidRDefault="00813C2A">
      <w:pPr>
        <w:rPr>
          <w:rFonts w:hint="eastAsia"/>
        </w:rPr>
      </w:pPr>
      <w:r>
        <w:separator/>
      </w:r>
    </w:p>
  </w:endnote>
  <w:endnote w:type="continuationSeparator" w:id="0">
    <w:p w14:paraId="1C25D1A0" w14:textId="77777777" w:rsidR="00813C2A" w:rsidRDefault="00813C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2341" w14:textId="77777777" w:rsidR="00631F7A" w:rsidRDefault="00790F67">
    <w:pPr>
      <w:pStyle w:val="Kjene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5B28" w14:textId="77777777" w:rsidR="00813C2A" w:rsidRDefault="00813C2A">
      <w:pPr>
        <w:rPr>
          <w:rFonts w:hint="eastAsia"/>
        </w:rPr>
      </w:pPr>
      <w:r>
        <w:separator/>
      </w:r>
    </w:p>
  </w:footnote>
  <w:footnote w:type="continuationSeparator" w:id="0">
    <w:p w14:paraId="269FD1D0" w14:textId="77777777" w:rsidR="00813C2A" w:rsidRDefault="00813C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BC6"/>
    <w:multiLevelType w:val="multilevel"/>
    <w:tmpl w:val="4AC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342567E"/>
    <w:multiLevelType w:val="multilevel"/>
    <w:tmpl w:val="DEB2F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5D0608"/>
    <w:multiLevelType w:val="multilevel"/>
    <w:tmpl w:val="20E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2B730799"/>
    <w:multiLevelType w:val="multilevel"/>
    <w:tmpl w:val="2CC25C7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CE278F"/>
    <w:multiLevelType w:val="multilevel"/>
    <w:tmpl w:val="845AE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A"/>
    <w:rsid w:val="00063206"/>
    <w:rsid w:val="001842B9"/>
    <w:rsid w:val="001B55B3"/>
    <w:rsid w:val="001C3503"/>
    <w:rsid w:val="001D40EA"/>
    <w:rsid w:val="00227B08"/>
    <w:rsid w:val="00245233"/>
    <w:rsid w:val="003406C5"/>
    <w:rsid w:val="0039733B"/>
    <w:rsid w:val="003A61FB"/>
    <w:rsid w:val="003B572B"/>
    <w:rsid w:val="004660D0"/>
    <w:rsid w:val="004C184E"/>
    <w:rsid w:val="004C257C"/>
    <w:rsid w:val="00565CE7"/>
    <w:rsid w:val="00631F7A"/>
    <w:rsid w:val="006E4C03"/>
    <w:rsid w:val="00790F67"/>
    <w:rsid w:val="007932AC"/>
    <w:rsid w:val="007E4D4A"/>
    <w:rsid w:val="00813C2A"/>
    <w:rsid w:val="00837891"/>
    <w:rsid w:val="008500AC"/>
    <w:rsid w:val="008E67CD"/>
    <w:rsid w:val="00962FF5"/>
    <w:rsid w:val="009E605D"/>
    <w:rsid w:val="00A51F70"/>
    <w:rsid w:val="00A56A12"/>
    <w:rsid w:val="00AB306E"/>
    <w:rsid w:val="00AF23B2"/>
    <w:rsid w:val="00B01A9C"/>
    <w:rsid w:val="00B12F8C"/>
    <w:rsid w:val="00B35D04"/>
    <w:rsid w:val="00B5050A"/>
    <w:rsid w:val="00B7654D"/>
    <w:rsid w:val="00C07A57"/>
    <w:rsid w:val="00C14731"/>
    <w:rsid w:val="00C15F75"/>
    <w:rsid w:val="00C316F0"/>
    <w:rsid w:val="00CA1BF6"/>
    <w:rsid w:val="00CE7338"/>
    <w:rsid w:val="00E00EF0"/>
    <w:rsid w:val="00E240B4"/>
    <w:rsid w:val="00E832A5"/>
    <w:rsid w:val="00F10CC1"/>
    <w:rsid w:val="00F76BB8"/>
    <w:rsid w:val="00F95A21"/>
    <w:rsid w:val="00FA6973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27E2"/>
  <w15:docId w15:val="{C174DADD-FB88-4C14-A225-018870E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306E"/>
    <w:rPr>
      <w:color w:val="00000A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333333"/>
    </w:rPr>
  </w:style>
  <w:style w:type="character" w:customStyle="1" w:styleId="WW8Num8z0">
    <w:name w:val="WW8Num8z0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Sarakstarindkopa">
    <w:name w:val="List Paragraph"/>
    <w:basedOn w:val="Parasts"/>
    <w:qFormat/>
    <w:pPr>
      <w:ind w:left="720"/>
      <w:contextualSpacing/>
    </w:pPr>
  </w:style>
  <w:style w:type="paragraph" w:customStyle="1" w:styleId="tv213">
    <w:name w:val="tv213"/>
    <w:basedOn w:val="Parasts"/>
    <w:qFormat/>
    <w:pPr>
      <w:spacing w:before="280" w:after="280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535"/>
        <w:tab w:val="right" w:pos="9071"/>
      </w:tabs>
    </w:pPr>
  </w:style>
  <w:style w:type="paragraph" w:styleId="Kjene">
    <w:name w:val="footer"/>
    <w:basedOn w:val="Galveneunkjene"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837891"/>
    <w:rPr>
      <w:rFonts w:ascii="Segoe UI" w:hAnsi="Segoe UI" w:cs="Mangal"/>
      <w:sz w:val="18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7891"/>
    <w:rPr>
      <w:rFonts w:ascii="Segoe UI" w:hAnsi="Segoe UI" w:cs="Mangal"/>
      <w:color w:val="00000A"/>
      <w:sz w:val="18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AF23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rsid w:val="00AF23B2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37AC-C62D-4D7C-9514-DC2ED5A3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3784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Gavrjutina</dc:creator>
  <dc:description/>
  <cp:lastModifiedBy>Elza Rūtenberga</cp:lastModifiedBy>
  <cp:revision>7</cp:revision>
  <cp:lastPrinted>2022-03-01T11:13:00Z</cp:lastPrinted>
  <dcterms:created xsi:type="dcterms:W3CDTF">2022-03-07T07:47:00Z</dcterms:created>
  <dcterms:modified xsi:type="dcterms:W3CDTF">2022-03-08T06:51:00Z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